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34" w:rsidRPr="00EA1794" w:rsidRDefault="002F7F34" w:rsidP="002F7F34">
      <w:pPr>
        <w:ind w:left="270"/>
        <w:jc w:val="both"/>
        <w:rPr>
          <w:rFonts w:ascii="Calibri" w:hAnsi="Calibri" w:cs="Arial"/>
          <w:color w:val="auto"/>
          <w:szCs w:val="22"/>
        </w:rPr>
      </w:pPr>
    </w:p>
    <w:p w:rsidR="002F7F34" w:rsidRPr="00EA1794" w:rsidRDefault="002F7F34" w:rsidP="002F7F34">
      <w:pPr>
        <w:jc w:val="center"/>
        <w:rPr>
          <w:rFonts w:ascii="Calibri" w:hAnsi="Calibri" w:cs="Arial"/>
          <w:b/>
          <w:sz w:val="36"/>
          <w:szCs w:val="36"/>
        </w:rPr>
      </w:pPr>
      <w:bookmarkStart w:id="0" w:name="_Toc379294788"/>
      <w:r w:rsidRPr="00EA1794">
        <w:rPr>
          <w:rFonts w:ascii="Calibri" w:hAnsi="Calibri" w:cs="Arial"/>
          <w:b/>
          <w:sz w:val="36"/>
          <w:szCs w:val="36"/>
        </w:rPr>
        <w:t>201</w:t>
      </w:r>
      <w:r w:rsidR="000060EC">
        <w:rPr>
          <w:rFonts w:ascii="Calibri" w:hAnsi="Calibri" w:cs="Arial"/>
          <w:b/>
          <w:sz w:val="36"/>
          <w:szCs w:val="36"/>
        </w:rPr>
        <w:t>7</w:t>
      </w:r>
      <w:r w:rsidR="0025368B">
        <w:rPr>
          <w:rFonts w:ascii="Calibri" w:hAnsi="Calibri" w:cs="Arial"/>
          <w:b/>
          <w:sz w:val="36"/>
          <w:szCs w:val="36"/>
        </w:rPr>
        <w:t>/2018</w:t>
      </w:r>
      <w:r w:rsidRPr="00EA1794">
        <w:rPr>
          <w:rFonts w:ascii="Calibri" w:hAnsi="Calibri" w:cs="Arial"/>
          <w:b/>
          <w:sz w:val="36"/>
          <w:szCs w:val="36"/>
        </w:rPr>
        <w:t xml:space="preserve"> ESG Application</w:t>
      </w:r>
      <w:bookmarkEnd w:id="0"/>
    </w:p>
    <w:p w:rsidR="002F7F34" w:rsidRPr="00EA1794" w:rsidRDefault="001D454C" w:rsidP="002F7F34">
      <w:pPr>
        <w:pStyle w:val="Heading3"/>
        <w:tabs>
          <w:tab w:val="clear" w:pos="360"/>
          <w:tab w:val="clear" w:pos="720"/>
          <w:tab w:val="clear" w:pos="1200"/>
          <w:tab w:val="clear" w:pos="1560"/>
          <w:tab w:val="clear" w:pos="1920"/>
          <w:tab w:val="clear" w:pos="2280"/>
          <w:tab w:val="clear" w:pos="2640"/>
          <w:tab w:val="clear" w:pos="3000"/>
          <w:tab w:val="clear" w:pos="3360"/>
          <w:tab w:val="clear" w:pos="3720"/>
          <w:tab w:val="clear" w:pos="4080"/>
          <w:tab w:val="clear" w:pos="4680"/>
        </w:tabs>
        <w:rPr>
          <w:rFonts w:ascii="Calibri" w:hAnsi="Calibri" w:cs="Arial"/>
        </w:rPr>
      </w:pPr>
      <w:bookmarkStart w:id="1" w:name="_Attachment_6-D:_Nonprofit"/>
      <w:bookmarkStart w:id="2" w:name="_Toc410911088"/>
      <w:bookmarkEnd w:id="1"/>
      <w:r>
        <w:rPr>
          <w:rFonts w:ascii="Calibri" w:hAnsi="Calibri" w:cs="Arial"/>
        </w:rPr>
        <w:t>Attachment C</w:t>
      </w:r>
      <w:r w:rsidR="002F7F34" w:rsidRPr="00EA1794">
        <w:rPr>
          <w:rFonts w:ascii="Calibri" w:hAnsi="Calibri" w:cs="Arial"/>
        </w:rPr>
        <w:t>: ESG Applicant Certifications</w:t>
      </w:r>
      <w:bookmarkEnd w:id="2"/>
    </w:p>
    <w:p w:rsidR="002F7F34" w:rsidRPr="00EA1794" w:rsidRDefault="002F7F34" w:rsidP="002F7F34">
      <w:pPr>
        <w:rPr>
          <w:rFonts w:ascii="Calibri" w:hAnsi="Calibri" w:cs="Arial"/>
          <w:b/>
          <w:color w:val="auto"/>
          <w:szCs w:val="22"/>
          <w:u w:val="single"/>
        </w:rPr>
      </w:pP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color w:val="auto"/>
          <w:szCs w:val="22"/>
        </w:rPr>
        <w:t xml:space="preserve">I, (Name) </w:t>
      </w:r>
      <w:r w:rsidR="00F11BA4" w:rsidRPr="00EA1794">
        <w:rPr>
          <w:rFonts w:ascii="Calibri" w:hAnsi="Calibri" w:cs="Arial"/>
          <w:color w:val="auto"/>
          <w:szCs w:val="22"/>
          <w:u w:val="single"/>
        </w:rPr>
        <w:fldChar w:fldCharType="begin">
          <w:ffData>
            <w:name w:val="Text119"/>
            <w:enabled/>
            <w:calcOnExit w:val="0"/>
            <w:textInput/>
          </w:ffData>
        </w:fldChar>
      </w:r>
      <w:r w:rsidRPr="00EA1794">
        <w:rPr>
          <w:rFonts w:ascii="Calibri" w:hAnsi="Calibri" w:cs="Arial"/>
          <w:color w:val="auto"/>
          <w:szCs w:val="22"/>
          <w:u w:val="single"/>
        </w:rPr>
        <w:instrText xml:space="preserve"> FORMTEXT </w:instrText>
      </w:r>
      <w:r w:rsidR="00F11BA4" w:rsidRPr="00EA1794">
        <w:rPr>
          <w:rFonts w:ascii="Calibri" w:hAnsi="Calibri" w:cs="Arial"/>
          <w:color w:val="auto"/>
          <w:szCs w:val="22"/>
          <w:u w:val="single"/>
        </w:rPr>
      </w:r>
      <w:r w:rsidR="00F11BA4" w:rsidRPr="00EA1794">
        <w:rPr>
          <w:rFonts w:ascii="Calibri" w:hAnsi="Calibri" w:cs="Arial"/>
          <w:color w:val="auto"/>
          <w:szCs w:val="22"/>
          <w:u w:val="single"/>
        </w:rPr>
        <w:fldChar w:fldCharType="separate"/>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00F11BA4" w:rsidRPr="00EA1794">
        <w:rPr>
          <w:rFonts w:ascii="Calibri" w:hAnsi="Calibri" w:cs="Arial"/>
          <w:color w:val="auto"/>
          <w:szCs w:val="22"/>
          <w:u w:val="single"/>
        </w:rPr>
        <w:fldChar w:fldCharType="end"/>
      </w:r>
      <w:r w:rsidRPr="00EA1794">
        <w:rPr>
          <w:rFonts w:ascii="Calibri" w:hAnsi="Calibri" w:cs="Arial"/>
          <w:color w:val="auto"/>
          <w:szCs w:val="22"/>
          <w:u w:val="single"/>
        </w:rPr>
        <w:t>,</w:t>
      </w:r>
      <w:r w:rsidRPr="00EA1794">
        <w:rPr>
          <w:rFonts w:ascii="Calibri" w:hAnsi="Calibri" w:cs="Arial"/>
          <w:color w:val="auto"/>
          <w:szCs w:val="22"/>
        </w:rPr>
        <w:t xml:space="preserve"> (title) </w:t>
      </w:r>
      <w:r w:rsidR="00F11BA4" w:rsidRPr="00EA1794">
        <w:rPr>
          <w:rFonts w:ascii="Calibri" w:hAnsi="Calibri" w:cs="Arial"/>
          <w:color w:val="auto"/>
          <w:szCs w:val="22"/>
          <w:u w:val="single"/>
        </w:rPr>
        <w:fldChar w:fldCharType="begin">
          <w:ffData>
            <w:name w:val="Text119"/>
            <w:enabled/>
            <w:calcOnExit w:val="0"/>
            <w:textInput/>
          </w:ffData>
        </w:fldChar>
      </w:r>
      <w:r w:rsidRPr="00EA1794">
        <w:rPr>
          <w:rFonts w:ascii="Calibri" w:hAnsi="Calibri" w:cs="Arial"/>
          <w:color w:val="auto"/>
          <w:szCs w:val="22"/>
          <w:u w:val="single"/>
        </w:rPr>
        <w:instrText xml:space="preserve"> FORMTEXT </w:instrText>
      </w:r>
      <w:r w:rsidR="00F11BA4" w:rsidRPr="00EA1794">
        <w:rPr>
          <w:rFonts w:ascii="Calibri" w:hAnsi="Calibri" w:cs="Arial"/>
          <w:color w:val="auto"/>
          <w:szCs w:val="22"/>
          <w:u w:val="single"/>
        </w:rPr>
      </w:r>
      <w:r w:rsidR="00F11BA4" w:rsidRPr="00EA1794">
        <w:rPr>
          <w:rFonts w:ascii="Calibri" w:hAnsi="Calibri" w:cs="Arial"/>
          <w:color w:val="auto"/>
          <w:szCs w:val="22"/>
          <w:u w:val="single"/>
        </w:rPr>
        <w:fldChar w:fldCharType="separate"/>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00F11BA4" w:rsidRPr="00EA1794">
        <w:rPr>
          <w:rFonts w:ascii="Calibri" w:hAnsi="Calibri" w:cs="Arial"/>
          <w:color w:val="auto"/>
          <w:szCs w:val="22"/>
          <w:u w:val="single"/>
        </w:rPr>
        <w:fldChar w:fldCharType="end"/>
      </w:r>
      <w:r w:rsidRPr="00EA1794">
        <w:rPr>
          <w:rFonts w:ascii="Calibri" w:hAnsi="Calibri" w:cs="Arial"/>
          <w:color w:val="auto"/>
          <w:szCs w:val="22"/>
        </w:rPr>
        <w:t xml:space="preserve">, am authorized to act on behalf of </w:t>
      </w:r>
      <w:r w:rsidR="00F11BA4" w:rsidRPr="00EA1794">
        <w:rPr>
          <w:rFonts w:ascii="Calibri" w:hAnsi="Calibri" w:cs="Arial"/>
          <w:color w:val="auto"/>
          <w:szCs w:val="22"/>
          <w:u w:val="single"/>
        </w:rPr>
        <w:fldChar w:fldCharType="begin">
          <w:ffData>
            <w:name w:val="Text119"/>
            <w:enabled/>
            <w:calcOnExit w:val="0"/>
            <w:textInput/>
          </w:ffData>
        </w:fldChar>
      </w:r>
      <w:r w:rsidRPr="00EA1794">
        <w:rPr>
          <w:rFonts w:ascii="Calibri" w:hAnsi="Calibri" w:cs="Arial"/>
          <w:color w:val="auto"/>
          <w:szCs w:val="22"/>
          <w:u w:val="single"/>
        </w:rPr>
        <w:instrText xml:space="preserve"> FORMTEXT </w:instrText>
      </w:r>
      <w:r w:rsidR="00F11BA4" w:rsidRPr="00EA1794">
        <w:rPr>
          <w:rFonts w:ascii="Calibri" w:hAnsi="Calibri" w:cs="Arial"/>
          <w:color w:val="auto"/>
          <w:szCs w:val="22"/>
          <w:u w:val="single"/>
        </w:rPr>
      </w:r>
      <w:r w:rsidR="00F11BA4" w:rsidRPr="00EA1794">
        <w:rPr>
          <w:rFonts w:ascii="Calibri" w:hAnsi="Calibri" w:cs="Arial"/>
          <w:color w:val="auto"/>
          <w:szCs w:val="22"/>
          <w:u w:val="single"/>
        </w:rPr>
        <w:fldChar w:fldCharType="separate"/>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00F11BA4" w:rsidRPr="00EA1794">
        <w:rPr>
          <w:rFonts w:ascii="Calibri" w:hAnsi="Calibri" w:cs="Arial"/>
          <w:color w:val="auto"/>
          <w:szCs w:val="22"/>
          <w:u w:val="single"/>
        </w:rPr>
        <w:fldChar w:fldCharType="end"/>
      </w:r>
      <w:r w:rsidRPr="00EA1794">
        <w:rPr>
          <w:rFonts w:ascii="Calibri" w:hAnsi="Calibri" w:cs="Arial"/>
          <w:color w:val="auto"/>
          <w:szCs w:val="22"/>
        </w:rPr>
        <w:t xml:space="preserve"> (eligible entity applying for ESG funds), to certify that:</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color w:val="auto"/>
          <w:szCs w:val="22"/>
        </w:rPr>
        <w:t xml:space="preserve"> </w:t>
      </w:r>
      <w:r w:rsidRPr="00EA1794">
        <w:rPr>
          <w:rFonts w:ascii="Calibri" w:hAnsi="Calibri" w:cs="Arial"/>
          <w:color w:val="auto"/>
          <w:szCs w:val="22"/>
        </w:rPr>
        <w:tab/>
      </w:r>
      <w:r w:rsidRPr="00EA1794">
        <w:rPr>
          <w:rFonts w:ascii="Calibri" w:hAnsi="Calibri" w:cs="Arial"/>
          <w:color w:val="auto"/>
          <w:szCs w:val="22"/>
        </w:rPr>
        <w:tab/>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b/>
          <w:color w:val="auto"/>
          <w:szCs w:val="22"/>
        </w:rPr>
      </w:pPr>
      <w:r w:rsidRPr="00EA1794">
        <w:rPr>
          <w:rFonts w:ascii="Calibri" w:hAnsi="Calibri" w:cs="Arial"/>
          <w:b/>
          <w:color w:val="auto"/>
          <w:szCs w:val="22"/>
        </w:rPr>
        <w:t xml:space="preserve">Legal Authority - </w:t>
      </w:r>
      <w:r w:rsidRPr="00EA1794">
        <w:rPr>
          <w:rFonts w:ascii="Calibri" w:hAnsi="Calibri" w:cs="Arial"/>
          <w:color w:val="auto"/>
          <w:szCs w:val="22"/>
        </w:rPr>
        <w:t>The Applicant organization possesses legal authority to apply for and receive funds and carry</w:t>
      </w:r>
      <w:r w:rsidRPr="00EA1794">
        <w:rPr>
          <w:rFonts w:ascii="Calibri" w:hAnsi="Calibri" w:cs="Arial"/>
          <w:b/>
          <w:color w:val="auto"/>
          <w:szCs w:val="22"/>
        </w:rPr>
        <w:t xml:space="preserve"> </w:t>
      </w:r>
      <w:r w:rsidRPr="00EA1794">
        <w:rPr>
          <w:rFonts w:ascii="Calibri" w:hAnsi="Calibri" w:cs="Arial"/>
          <w:color w:val="auto"/>
          <w:szCs w:val="22"/>
        </w:rPr>
        <w:t>out activities authorized by the Emergency Solutions Grants Program</w:t>
      </w:r>
      <w:r w:rsidR="00757300" w:rsidRPr="00EA1794">
        <w:rPr>
          <w:rFonts w:ascii="Calibri" w:hAnsi="Calibri" w:cs="Arial"/>
          <w:color w:val="auto"/>
          <w:szCs w:val="22"/>
        </w:rPr>
        <w:t>.</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rFonts w:ascii="Calibri" w:hAnsi="Calibri" w:cs="Arial"/>
          <w:color w:val="auto"/>
          <w:szCs w:val="22"/>
        </w:rPr>
      </w:pPr>
    </w:p>
    <w:p w:rsidR="002F7F34" w:rsidRPr="00EA1794" w:rsidRDefault="002F7F34" w:rsidP="002F7F34">
      <w:pPr>
        <w:tabs>
          <w:tab w:val="decimal" w:pos="36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b/>
          <w:color w:val="auto"/>
          <w:szCs w:val="22"/>
        </w:rPr>
      </w:pPr>
      <w:r w:rsidRPr="00EA1794">
        <w:rPr>
          <w:rFonts w:ascii="Calibri" w:hAnsi="Calibri" w:cs="Arial"/>
          <w:b/>
          <w:color w:val="auto"/>
          <w:szCs w:val="22"/>
        </w:rPr>
        <w:t xml:space="preserve">Matching Funds - </w:t>
      </w:r>
      <w:r w:rsidRPr="00EA1794">
        <w:rPr>
          <w:rFonts w:ascii="Calibri" w:hAnsi="Calibri" w:cs="Arial"/>
          <w:color w:val="auto"/>
          <w:szCs w:val="22"/>
        </w:rPr>
        <w:t>The Applicant organization will provide the matching funds required by</w:t>
      </w:r>
      <w:r w:rsidR="00757300" w:rsidRPr="00EA1794">
        <w:rPr>
          <w:rFonts w:ascii="Calibri" w:hAnsi="Calibri" w:cs="Arial"/>
          <w:color w:val="auto"/>
          <w:szCs w:val="22"/>
        </w:rPr>
        <w:t>, and compliant with,</w:t>
      </w:r>
      <w:r w:rsidRPr="00EA1794">
        <w:rPr>
          <w:rFonts w:ascii="Calibri" w:hAnsi="Calibri" w:cs="Arial"/>
          <w:color w:val="auto"/>
          <w:szCs w:val="22"/>
        </w:rPr>
        <w:t xml:space="preserve"> 24 CFR §576.20, including a description of the sources and amounts of such supplemental funds.</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rFonts w:ascii="Calibri" w:hAnsi="Calibri" w:cs="Arial"/>
          <w:color w:val="auto"/>
          <w:szCs w:val="22"/>
        </w:rPr>
      </w:pPr>
    </w:p>
    <w:p w:rsidR="002F7F34" w:rsidRPr="00EA1794" w:rsidRDefault="002F7F34" w:rsidP="002F7F34">
      <w:pPr>
        <w:spacing w:line="240" w:lineRule="atLeast"/>
        <w:jc w:val="both"/>
        <w:rPr>
          <w:rFonts w:ascii="Calibri" w:hAnsi="Calibri" w:cs="Arial"/>
          <w:b/>
          <w:color w:val="auto"/>
          <w:szCs w:val="22"/>
        </w:rPr>
      </w:pPr>
      <w:r w:rsidRPr="00EA1794">
        <w:rPr>
          <w:rFonts w:ascii="Calibri" w:hAnsi="Calibri" w:cs="Arial"/>
          <w:b/>
          <w:color w:val="auto"/>
          <w:szCs w:val="22"/>
        </w:rPr>
        <w:t xml:space="preserve">Discharge Policy - </w:t>
      </w:r>
      <w:r w:rsidRPr="00EA1794">
        <w:rPr>
          <w:rFonts w:ascii="Calibri" w:hAnsi="Calibri" w:cs="Arial"/>
          <w:color w:val="auto"/>
          <w:szCs w:val="22"/>
        </w:rPr>
        <w:t>The Applicant organization will participate in the development and implementation</w:t>
      </w:r>
      <w:r w:rsidR="00757300" w:rsidRPr="00EA1794">
        <w:rPr>
          <w:rFonts w:ascii="Calibri" w:hAnsi="Calibri" w:cs="Arial"/>
          <w:color w:val="auto"/>
          <w:szCs w:val="22"/>
        </w:rPr>
        <w:t xml:space="preserve"> of</w:t>
      </w:r>
      <w:r w:rsidRPr="00EA1794">
        <w:rPr>
          <w:rFonts w:ascii="Calibri" w:hAnsi="Calibri" w:cs="Arial"/>
          <w:color w:val="auto"/>
          <w:szCs w:val="22"/>
        </w:rPr>
        <w:t>, to the maximum extent practicable and where appropriate, policies and protocols for the discharge of persons from publicly funded institutions and systems of care (such as health care facilities, foster care or other youth facilities, or correction programs and institutions) in order to prevent such discharge from immediately resulting in homelessness for such persons.</w:t>
      </w:r>
      <w:r w:rsidR="00CC0003" w:rsidRPr="00CC0003">
        <w:rPr>
          <w:rFonts w:cs="Arial"/>
          <w:color w:val="auto"/>
          <w:szCs w:val="22"/>
        </w:rPr>
        <w:t xml:space="preserve"> </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rFonts w:ascii="Calibri" w:hAnsi="Calibri" w:cs="Arial"/>
          <w:color w:val="auto"/>
          <w:szCs w:val="22"/>
        </w:rPr>
      </w:pPr>
    </w:p>
    <w:p w:rsidR="00EA1794" w:rsidRPr="00EA1794" w:rsidRDefault="002F7F34" w:rsidP="00EA1794">
      <w:pPr>
        <w:tabs>
          <w:tab w:val="decimal" w:pos="36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b/>
          <w:color w:val="auto"/>
          <w:szCs w:val="22"/>
        </w:rPr>
        <w:t xml:space="preserve">Confidentiality </w:t>
      </w:r>
      <w:r w:rsidRPr="00EA1794">
        <w:rPr>
          <w:rFonts w:ascii="Calibri" w:hAnsi="Calibri" w:cs="Arial"/>
          <w:color w:val="auto"/>
          <w:szCs w:val="22"/>
        </w:rPr>
        <w:t xml:space="preserve">– </w:t>
      </w:r>
      <w:r w:rsidR="00EA1794" w:rsidRPr="00EA1794">
        <w:rPr>
          <w:rFonts w:ascii="Calibri" w:hAnsi="Calibri" w:cs="Arial"/>
          <w:color w:val="auto"/>
          <w:szCs w:val="22"/>
        </w:rPr>
        <w:t>The Applicant shall develop and implement procedures to ensure the confidentiality of records pertaining to any individual provided family violence prevention or treatment services under any project assisted under this Contract, and that the address or location of any family violence shelter project assisted will, except with written authorization of the person or persons responsible for the operation of such shelter, not be made public.</w:t>
      </w:r>
    </w:p>
    <w:p w:rsidR="002F7F34" w:rsidRPr="00EA1794" w:rsidRDefault="002F7F34" w:rsidP="002F7F34">
      <w:pPr>
        <w:autoSpaceDE w:val="0"/>
        <w:autoSpaceDN w:val="0"/>
        <w:adjustRightInd w:val="0"/>
        <w:jc w:val="both"/>
        <w:rPr>
          <w:rFonts w:ascii="Calibri" w:hAnsi="Calibri" w:cs="Arial"/>
          <w:color w:val="auto"/>
          <w:szCs w:val="22"/>
        </w:rPr>
      </w:pPr>
    </w:p>
    <w:p w:rsidR="002F7F34" w:rsidRPr="00EA1794" w:rsidRDefault="002F7F34" w:rsidP="002F7F34">
      <w:pPr>
        <w:autoSpaceDE w:val="0"/>
        <w:autoSpaceDN w:val="0"/>
        <w:adjustRightInd w:val="0"/>
        <w:jc w:val="both"/>
        <w:rPr>
          <w:rFonts w:ascii="Calibri" w:eastAsia="Calibri" w:hAnsi="Calibri" w:cs="Arial"/>
          <w:color w:val="auto"/>
          <w:szCs w:val="22"/>
        </w:rPr>
      </w:pPr>
      <w:r w:rsidRPr="00EA1794">
        <w:rPr>
          <w:rFonts w:ascii="Calibri" w:eastAsia="Calibri" w:hAnsi="Calibri" w:cs="Arial"/>
          <w:b/>
          <w:bCs/>
          <w:color w:val="auto"/>
          <w:szCs w:val="22"/>
        </w:rPr>
        <w:t xml:space="preserve">Affirmatively Furthering Fair Housing - </w:t>
      </w:r>
      <w:r w:rsidRPr="00EA1794">
        <w:rPr>
          <w:rFonts w:ascii="Calibri" w:eastAsia="Calibri" w:hAnsi="Calibri" w:cs="Arial"/>
          <w:bCs/>
          <w:color w:val="auto"/>
          <w:szCs w:val="22"/>
        </w:rPr>
        <w:t>The Applicant organization will ensure that it and</w:t>
      </w:r>
      <w:r w:rsidR="00085277" w:rsidRPr="00EA1794">
        <w:rPr>
          <w:rFonts w:ascii="Calibri" w:eastAsia="Calibri" w:hAnsi="Calibri" w:cs="Arial"/>
          <w:bCs/>
          <w:color w:val="auto"/>
          <w:szCs w:val="22"/>
        </w:rPr>
        <w:t>,</w:t>
      </w:r>
      <w:r w:rsidRPr="00EA1794">
        <w:rPr>
          <w:rFonts w:ascii="Calibri" w:eastAsia="Calibri" w:hAnsi="Calibri" w:cs="Arial"/>
          <w:bCs/>
          <w:color w:val="auto"/>
          <w:szCs w:val="22"/>
        </w:rPr>
        <w:t xml:space="preserve"> in the case of a </w:t>
      </w:r>
      <w:r w:rsidR="00085277" w:rsidRPr="00EA1794">
        <w:rPr>
          <w:rFonts w:ascii="Calibri" w:eastAsia="Calibri" w:hAnsi="Calibri" w:cs="Arial"/>
          <w:bCs/>
          <w:color w:val="auto"/>
          <w:szCs w:val="22"/>
        </w:rPr>
        <w:t>Collaborative Application,</w:t>
      </w:r>
      <w:r w:rsidRPr="00EA1794">
        <w:rPr>
          <w:rFonts w:ascii="Calibri" w:eastAsia="Calibri" w:hAnsi="Calibri" w:cs="Arial"/>
          <w:bCs/>
          <w:color w:val="auto"/>
          <w:szCs w:val="22"/>
        </w:rPr>
        <w:t xml:space="preserve"> all partner entities will use these funds </w:t>
      </w:r>
      <w:r w:rsidR="00AD4739">
        <w:rPr>
          <w:rFonts w:ascii="Calibri" w:eastAsia="Calibri" w:hAnsi="Calibri" w:cs="Arial"/>
          <w:bCs/>
          <w:color w:val="auto"/>
          <w:szCs w:val="22"/>
        </w:rPr>
        <w:t>in</w:t>
      </w:r>
      <w:r w:rsidRPr="00EA1794">
        <w:rPr>
          <w:rFonts w:ascii="Calibri" w:eastAsia="Calibri" w:hAnsi="Calibri" w:cs="Arial"/>
          <w:bCs/>
          <w:color w:val="auto"/>
          <w:szCs w:val="22"/>
        </w:rPr>
        <w:t xml:space="preserve"> a manner that follows the State of Texas’ Analysis of Impediments</w:t>
      </w:r>
      <w:r w:rsidR="00AD4739">
        <w:rPr>
          <w:rFonts w:ascii="Calibri" w:eastAsia="Calibri" w:hAnsi="Calibri" w:cs="Arial"/>
          <w:bCs/>
          <w:color w:val="auto"/>
          <w:szCs w:val="22"/>
        </w:rPr>
        <w:t xml:space="preserve"> and</w:t>
      </w:r>
      <w:r w:rsidR="00085277" w:rsidRPr="00EA1794">
        <w:rPr>
          <w:rFonts w:ascii="Calibri" w:eastAsia="Calibri" w:hAnsi="Calibri" w:cs="Arial"/>
          <w:bCs/>
          <w:color w:val="auto"/>
          <w:szCs w:val="22"/>
        </w:rPr>
        <w:t xml:space="preserve"> Applicant </w:t>
      </w:r>
      <w:r w:rsidRPr="00EA1794">
        <w:rPr>
          <w:rFonts w:ascii="Calibri" w:eastAsia="Calibri" w:hAnsi="Calibri" w:cs="Arial"/>
          <w:bCs/>
          <w:color w:val="auto"/>
          <w:szCs w:val="22"/>
        </w:rPr>
        <w:t>will maintain records in this regard.</w:t>
      </w:r>
    </w:p>
    <w:p w:rsidR="002F7F34" w:rsidRPr="00EA1794" w:rsidRDefault="002F7F34" w:rsidP="002F7F34">
      <w:pPr>
        <w:autoSpaceDE w:val="0"/>
        <w:autoSpaceDN w:val="0"/>
        <w:adjustRightInd w:val="0"/>
        <w:jc w:val="both"/>
        <w:rPr>
          <w:rFonts w:ascii="Calibri" w:hAnsi="Calibri" w:cs="Arial"/>
          <w:color w:val="auto"/>
          <w:szCs w:val="22"/>
        </w:rPr>
      </w:pPr>
    </w:p>
    <w:p w:rsidR="002F7F34" w:rsidRPr="00EA1794" w:rsidRDefault="002F7F34" w:rsidP="002F7F34">
      <w:pPr>
        <w:autoSpaceDE w:val="0"/>
        <w:autoSpaceDN w:val="0"/>
        <w:adjustRightInd w:val="0"/>
        <w:jc w:val="both"/>
        <w:rPr>
          <w:rFonts w:ascii="Calibri" w:eastAsia="Calibri" w:hAnsi="Calibri" w:cs="Arial"/>
          <w:color w:val="auto"/>
          <w:szCs w:val="22"/>
        </w:rPr>
      </w:pPr>
      <w:r w:rsidRPr="00EA1794">
        <w:rPr>
          <w:rFonts w:ascii="Calibri" w:eastAsia="Calibri" w:hAnsi="Calibri" w:cs="Arial"/>
          <w:b/>
          <w:bCs/>
          <w:color w:val="auto"/>
          <w:szCs w:val="22"/>
        </w:rPr>
        <w:t xml:space="preserve">Anti-displacement and Relocation Plan - </w:t>
      </w:r>
      <w:r w:rsidRPr="00EA1794">
        <w:rPr>
          <w:rFonts w:ascii="Calibri" w:eastAsia="Calibri" w:hAnsi="Calibri" w:cs="Arial"/>
          <w:bCs/>
          <w:color w:val="auto"/>
          <w:szCs w:val="22"/>
        </w:rPr>
        <w:t>The Applicant organization</w:t>
      </w:r>
      <w:r w:rsidRPr="00EA1794">
        <w:rPr>
          <w:rFonts w:ascii="Calibri" w:eastAsia="Calibri" w:hAnsi="Calibri" w:cs="Arial"/>
          <w:color w:val="auto"/>
          <w:szCs w:val="22"/>
        </w:rPr>
        <w:t xml:space="preserve"> will comply with the acquisition and relocation requirements of the Uniform Relocation Assistance and Real Property Acquisition Policies Act of 1970, as amended, and implementing regulations at 49 CFR</w:t>
      </w:r>
      <w:r w:rsidR="00795303">
        <w:rPr>
          <w:rFonts w:ascii="Calibri" w:eastAsia="Calibri" w:hAnsi="Calibri" w:cs="Arial"/>
          <w:color w:val="auto"/>
          <w:szCs w:val="22"/>
        </w:rPr>
        <w:t xml:space="preserve"> Part</w:t>
      </w:r>
      <w:r w:rsidRPr="00EA1794">
        <w:rPr>
          <w:rFonts w:ascii="Calibri" w:eastAsia="Calibri" w:hAnsi="Calibri" w:cs="Arial"/>
          <w:color w:val="auto"/>
          <w:szCs w:val="22"/>
        </w:rPr>
        <w:t xml:space="preserve"> 24</w:t>
      </w:r>
      <w:r w:rsidR="00757300" w:rsidRPr="00EA1794">
        <w:rPr>
          <w:rFonts w:ascii="Calibri" w:eastAsia="Calibri" w:hAnsi="Calibri" w:cs="Arial"/>
          <w:color w:val="auto"/>
          <w:szCs w:val="22"/>
        </w:rPr>
        <w:t>.</w:t>
      </w:r>
      <w:r w:rsidRPr="00EA1794">
        <w:rPr>
          <w:rFonts w:ascii="Calibri" w:eastAsia="Calibri" w:hAnsi="Calibri" w:cs="Arial"/>
          <w:color w:val="auto"/>
          <w:szCs w:val="22"/>
        </w:rPr>
        <w:t xml:space="preserve"> </w:t>
      </w:r>
    </w:p>
    <w:p w:rsidR="002F7F34" w:rsidRPr="00EA1794" w:rsidRDefault="002F7F34" w:rsidP="002F7F34">
      <w:pPr>
        <w:autoSpaceDE w:val="0"/>
        <w:autoSpaceDN w:val="0"/>
        <w:adjustRightInd w:val="0"/>
        <w:jc w:val="both"/>
        <w:rPr>
          <w:rFonts w:ascii="Calibri" w:eastAsia="Calibri" w:hAnsi="Calibri" w:cs="Arial"/>
          <w:color w:val="auto"/>
          <w:szCs w:val="22"/>
        </w:rPr>
      </w:pPr>
    </w:p>
    <w:p w:rsidR="002F7F34" w:rsidRPr="00EA1794" w:rsidRDefault="002F7F34" w:rsidP="002F7F34">
      <w:pPr>
        <w:autoSpaceDE w:val="0"/>
        <w:autoSpaceDN w:val="0"/>
        <w:adjustRightInd w:val="0"/>
        <w:jc w:val="both"/>
        <w:rPr>
          <w:rFonts w:ascii="Calibri" w:hAnsi="Calibri" w:cs="Arial"/>
          <w:szCs w:val="22"/>
        </w:rPr>
      </w:pPr>
      <w:r w:rsidRPr="00EA1794">
        <w:rPr>
          <w:rFonts w:ascii="Calibri" w:eastAsia="Calibri" w:hAnsi="Calibri" w:cs="Arial"/>
          <w:b/>
          <w:bCs/>
          <w:color w:val="auto"/>
          <w:szCs w:val="22"/>
        </w:rPr>
        <w:t xml:space="preserve">Section 3 - </w:t>
      </w:r>
      <w:r w:rsidRPr="00EA1794">
        <w:rPr>
          <w:rFonts w:ascii="Calibri" w:eastAsia="Calibri" w:hAnsi="Calibri" w:cs="Arial"/>
          <w:bCs/>
          <w:color w:val="auto"/>
          <w:szCs w:val="22"/>
        </w:rPr>
        <w:t>The Applicant organization</w:t>
      </w:r>
      <w:r w:rsidRPr="00EA1794">
        <w:rPr>
          <w:rFonts w:ascii="Calibri" w:eastAsia="Calibri" w:hAnsi="Calibri" w:cs="Arial"/>
          <w:color w:val="auto"/>
          <w:szCs w:val="22"/>
        </w:rPr>
        <w:t xml:space="preserve"> will comply with </w:t>
      </w:r>
      <w:r w:rsidR="00AD4739">
        <w:rPr>
          <w:rFonts w:ascii="Calibri" w:eastAsia="Calibri" w:hAnsi="Calibri" w:cs="Arial"/>
          <w:color w:val="auto"/>
          <w:szCs w:val="22"/>
        </w:rPr>
        <w:t>S</w:t>
      </w:r>
      <w:r w:rsidRPr="00EA1794">
        <w:rPr>
          <w:rFonts w:ascii="Calibri" w:eastAsia="Calibri" w:hAnsi="Calibri" w:cs="Arial"/>
          <w:color w:val="auto"/>
          <w:szCs w:val="22"/>
        </w:rPr>
        <w:t>ection 3 of the Housing and Urban Development Act of 1968, and implementing regulations at 24 CFR Part 135 except that homeless individuals have priority over other Section 3 residents in accordance with 24 CFR § 576.405(c).</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rFonts w:ascii="Calibri" w:hAnsi="Calibri" w:cs="Arial"/>
          <w:color w:val="auto"/>
          <w:szCs w:val="22"/>
        </w:rPr>
      </w:pPr>
    </w:p>
    <w:p w:rsidR="002F7F34" w:rsidRPr="00EA1794" w:rsidRDefault="002F7F34" w:rsidP="002F7F34">
      <w:pPr>
        <w:tabs>
          <w:tab w:val="left" w:pos="66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b/>
          <w:color w:val="auto"/>
          <w:szCs w:val="22"/>
        </w:rPr>
      </w:pPr>
      <w:r w:rsidRPr="00EA1794">
        <w:rPr>
          <w:rFonts w:ascii="Calibri" w:hAnsi="Calibri" w:cs="Arial"/>
          <w:b/>
          <w:color w:val="auto"/>
          <w:szCs w:val="22"/>
        </w:rPr>
        <w:t>Certification Regarding Lobbying</w:t>
      </w:r>
    </w:p>
    <w:p w:rsidR="002F7F34" w:rsidRPr="00EA1794" w:rsidRDefault="002F7F34" w:rsidP="002F7F34">
      <w:pPr>
        <w:spacing w:line="240" w:lineRule="atLeast"/>
        <w:jc w:val="both"/>
        <w:rPr>
          <w:rFonts w:ascii="Calibri" w:hAnsi="Calibri" w:cs="Arial"/>
          <w:color w:val="auto"/>
        </w:rPr>
      </w:pPr>
    </w:p>
    <w:p w:rsidR="002F7F34" w:rsidRPr="00EA1794" w:rsidRDefault="002F7F34" w:rsidP="008C5AC4">
      <w:pPr>
        <w:numPr>
          <w:ilvl w:val="0"/>
          <w:numId w:val="20"/>
        </w:numPr>
        <w:spacing w:after="120" w:line="240" w:lineRule="atLeast"/>
        <w:jc w:val="both"/>
        <w:rPr>
          <w:rFonts w:ascii="Calibri" w:hAnsi="Calibri" w:cs="Arial"/>
          <w:color w:val="auto"/>
        </w:rPr>
      </w:pPr>
      <w:r w:rsidRPr="00EA1794">
        <w:rPr>
          <w:rFonts w:ascii="Calibri" w:hAnsi="Calibri" w:cs="Arial"/>
          <w:color w:val="auto"/>
        </w:rPr>
        <w:t>No Federal appropriated funds have been paid or will be paid, by or on behalf of the State, to any person for influencing or attempting to influence an officer or employee of any agency, a Member of Congress, an officer or employee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2F7F34" w:rsidRPr="00EA1794" w:rsidRDefault="002F7F34" w:rsidP="008C5AC4">
      <w:pPr>
        <w:numPr>
          <w:ilvl w:val="0"/>
          <w:numId w:val="20"/>
        </w:numPr>
        <w:spacing w:after="120" w:line="240" w:lineRule="atLeast"/>
        <w:jc w:val="both"/>
        <w:rPr>
          <w:rFonts w:ascii="Calibri" w:hAnsi="Calibri" w:cs="Arial"/>
          <w:color w:val="auto"/>
        </w:rPr>
      </w:pPr>
      <w:r w:rsidRPr="00EA1794">
        <w:rPr>
          <w:rFonts w:ascii="Calibri" w:hAnsi="Calibri" w:cs="Arial"/>
          <w:color w:val="auto"/>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Form-</w:t>
      </w:r>
      <w:smartTag w:uri="urn:schemas-microsoft-com:office:smarttags" w:element="stockticker">
        <w:r w:rsidRPr="00EA1794">
          <w:rPr>
            <w:rFonts w:ascii="Calibri" w:hAnsi="Calibri" w:cs="Arial"/>
            <w:color w:val="auto"/>
          </w:rPr>
          <w:t>LLL</w:t>
        </w:r>
      </w:smartTag>
      <w:r w:rsidRPr="00EA1794">
        <w:rPr>
          <w:rFonts w:ascii="Calibri" w:hAnsi="Calibri" w:cs="Arial"/>
          <w:color w:val="auto"/>
        </w:rPr>
        <w:t>, "Disclosure Form to Report Lobbying," in accordance with its instructions.</w:t>
      </w:r>
    </w:p>
    <w:p w:rsidR="002F7F34" w:rsidRPr="00EA1794" w:rsidRDefault="002F7F34" w:rsidP="008C5AC4">
      <w:pPr>
        <w:numPr>
          <w:ilvl w:val="0"/>
          <w:numId w:val="20"/>
        </w:numPr>
        <w:spacing w:line="240" w:lineRule="atLeast"/>
        <w:jc w:val="both"/>
        <w:rPr>
          <w:rFonts w:ascii="Calibri" w:hAnsi="Calibri" w:cs="Arial"/>
          <w:color w:val="auto"/>
        </w:rPr>
      </w:pPr>
      <w:r w:rsidRPr="00EA1794">
        <w:rPr>
          <w:rFonts w:ascii="Calibri" w:hAnsi="Calibri" w:cs="Arial"/>
          <w:color w:val="auto"/>
        </w:rPr>
        <w:lastRenderedPageBreak/>
        <w:t>The State shall require that the language of this certification be included in the award documents for all subawards at all tiers (including subcontracts, subgrants, and contracts under grants, loans, and cooperative agreements) and that  all subrecipients shall certify and disclose according to the Government-wide Guidance for New Restrictions on Lobbying  (Fed. Reg. December 20, 1989; 52306).</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rFonts w:ascii="Calibri" w:hAnsi="Calibri" w:cs="Arial"/>
          <w:color w:val="auto"/>
          <w:szCs w:val="22"/>
        </w:rPr>
      </w:pPr>
    </w:p>
    <w:p w:rsidR="00191983" w:rsidRPr="00EA1794" w:rsidRDefault="002F7F34" w:rsidP="00191983">
      <w:pPr>
        <w:autoSpaceDE w:val="0"/>
        <w:autoSpaceDN w:val="0"/>
        <w:adjustRightInd w:val="0"/>
        <w:jc w:val="both"/>
        <w:rPr>
          <w:rFonts w:ascii="Calibri" w:eastAsia="Calibri" w:hAnsi="Calibri" w:cs="Arial"/>
          <w:color w:val="auto"/>
          <w:szCs w:val="22"/>
        </w:rPr>
      </w:pPr>
      <w:r w:rsidRPr="00EA1794">
        <w:rPr>
          <w:rFonts w:ascii="Calibri" w:eastAsia="Calibri" w:hAnsi="Calibri" w:cs="Arial"/>
          <w:b/>
          <w:bCs/>
          <w:color w:val="auto"/>
          <w:szCs w:val="22"/>
        </w:rPr>
        <w:t xml:space="preserve">Major rehabilitation/conversion – </w:t>
      </w:r>
      <w:r w:rsidRPr="00EA1794">
        <w:rPr>
          <w:rFonts w:ascii="Calibri" w:eastAsia="Calibri" w:hAnsi="Calibri" w:cs="Arial"/>
          <w:color w:val="auto"/>
          <w:szCs w:val="22"/>
        </w:rPr>
        <w:t>If an emergency shelter’s rehabilitation costs exceed 75 percent of the value of the building before rehabilitation, the building will be maintained as a shelter for homeless individuals and families for a minimum of 10 years after the date the building is first occupied by a homeless individual or family after the completed rehabilitation. If the cost to convert a building into an emergency shelter exceeds 75 percent of the value of the building after conversion, the building will be maintained as a shelter for individuals experiencing homelessness and families for a minimum of 10 years after the date the building is first occupied by a homeless individual or family after the completed conversion. In all other cases where ESG funds are used for renovation, the building will be maintained as a shelter for homeless individuals and families for a minimum of 3 years after the date the building is first occupied by a</w:t>
      </w:r>
      <w:r w:rsidR="00757300" w:rsidRPr="00EA1794">
        <w:rPr>
          <w:rFonts w:ascii="Calibri" w:eastAsia="Calibri" w:hAnsi="Calibri" w:cs="Arial"/>
          <w:color w:val="auto"/>
          <w:szCs w:val="22"/>
        </w:rPr>
        <w:t>n</w:t>
      </w:r>
      <w:r w:rsidRPr="00EA1794">
        <w:rPr>
          <w:rFonts w:ascii="Calibri" w:eastAsia="Calibri" w:hAnsi="Calibri" w:cs="Arial"/>
          <w:color w:val="auto"/>
          <w:szCs w:val="22"/>
        </w:rPr>
        <w:t xml:space="preserve"> individual </w:t>
      </w:r>
      <w:r w:rsidR="00757300" w:rsidRPr="00EA1794">
        <w:rPr>
          <w:rFonts w:ascii="Calibri" w:eastAsia="Calibri" w:hAnsi="Calibri" w:cs="Arial"/>
          <w:color w:val="auto"/>
          <w:szCs w:val="22"/>
        </w:rPr>
        <w:t xml:space="preserve">or family </w:t>
      </w:r>
      <w:r w:rsidRPr="00EA1794">
        <w:rPr>
          <w:rFonts w:ascii="Calibri" w:eastAsia="Calibri" w:hAnsi="Calibri" w:cs="Arial"/>
          <w:color w:val="auto"/>
          <w:szCs w:val="22"/>
        </w:rPr>
        <w:t>experiencing homelessness after the completed renovation.</w:t>
      </w:r>
      <w:r w:rsidR="00191983" w:rsidRPr="00191983">
        <w:rPr>
          <w:rFonts w:ascii="Calibri" w:eastAsia="Calibri" w:hAnsi="Calibri" w:cs="Arial"/>
          <w:color w:val="auto"/>
          <w:szCs w:val="22"/>
        </w:rPr>
        <w:t xml:space="preserve"> </w:t>
      </w:r>
      <w:r w:rsidR="00191983">
        <w:rPr>
          <w:rFonts w:ascii="Calibri" w:eastAsia="Calibri" w:hAnsi="Calibri" w:cs="Arial"/>
          <w:color w:val="auto"/>
          <w:szCs w:val="22"/>
        </w:rPr>
        <w:t xml:space="preserve">The Applicant will enter into a Land Use Restriction Agreement (“LURA”) to use the building as an emergency shelter for the amount of time determined in 24 CFR §576.102(c). </w:t>
      </w:r>
    </w:p>
    <w:p w:rsidR="002F7F34" w:rsidRPr="00EA1794" w:rsidRDefault="002F7F34" w:rsidP="002F7F34">
      <w:pPr>
        <w:autoSpaceDE w:val="0"/>
        <w:autoSpaceDN w:val="0"/>
        <w:adjustRightInd w:val="0"/>
        <w:jc w:val="both"/>
        <w:rPr>
          <w:rFonts w:ascii="Calibri" w:eastAsia="Calibri" w:hAnsi="Calibri" w:cs="Arial"/>
          <w:color w:val="auto"/>
          <w:szCs w:val="22"/>
        </w:rPr>
      </w:pPr>
    </w:p>
    <w:p w:rsidR="002F7F34" w:rsidRPr="00EA1794" w:rsidRDefault="002F7F34" w:rsidP="002F7F34">
      <w:pPr>
        <w:tabs>
          <w:tab w:val="left" w:pos="660"/>
          <w:tab w:val="left" w:pos="1560"/>
          <w:tab w:val="left" w:pos="1920"/>
          <w:tab w:val="left" w:pos="2280"/>
          <w:tab w:val="left" w:pos="2640"/>
          <w:tab w:val="left" w:pos="3000"/>
          <w:tab w:val="left" w:pos="3360"/>
          <w:tab w:val="left" w:pos="3720"/>
          <w:tab w:val="left" w:pos="4080"/>
          <w:tab w:val="left" w:pos="4680"/>
        </w:tabs>
        <w:spacing w:line="240" w:lineRule="atLeast"/>
        <w:rPr>
          <w:rFonts w:ascii="Calibri" w:eastAsia="Calibri" w:hAnsi="Calibri" w:cs="Arial"/>
          <w:b/>
          <w:bCs/>
          <w:color w:val="auto"/>
          <w:szCs w:val="22"/>
        </w:rPr>
      </w:pPr>
    </w:p>
    <w:p w:rsidR="002F7F34" w:rsidRPr="00EA1794" w:rsidRDefault="002F7F34" w:rsidP="002F7F34">
      <w:pPr>
        <w:autoSpaceDE w:val="0"/>
        <w:autoSpaceDN w:val="0"/>
        <w:adjustRightInd w:val="0"/>
        <w:jc w:val="both"/>
        <w:rPr>
          <w:rFonts w:ascii="Calibri" w:eastAsia="Calibri" w:hAnsi="Calibri" w:cs="Arial"/>
          <w:color w:val="auto"/>
          <w:szCs w:val="22"/>
        </w:rPr>
      </w:pPr>
      <w:r w:rsidRPr="00EA1794">
        <w:rPr>
          <w:rFonts w:ascii="Calibri" w:eastAsia="Calibri" w:hAnsi="Calibri" w:cs="Arial"/>
          <w:b/>
          <w:bCs/>
          <w:color w:val="auto"/>
          <w:szCs w:val="22"/>
        </w:rPr>
        <w:t xml:space="preserve">Essential Services and Operating Costs – </w:t>
      </w:r>
      <w:r w:rsidRPr="00EA1794">
        <w:rPr>
          <w:rFonts w:ascii="Calibri" w:eastAsia="Calibri" w:hAnsi="Calibri" w:cs="Arial"/>
          <w:color w:val="auto"/>
          <w:szCs w:val="22"/>
        </w:rPr>
        <w:t xml:space="preserve">If ESG funds are used for shelter operations or essential services related to street outreach or emergency shelter, the subrecipient will provide services or shelter to homeless individuals and families for the period during which the ESG assistance is provided, without regard to a particular site or structure, so long </w:t>
      </w:r>
      <w:r w:rsidR="00757300" w:rsidRPr="00EA1794">
        <w:rPr>
          <w:rFonts w:ascii="Calibri" w:eastAsia="Calibri" w:hAnsi="Calibri" w:cs="Arial"/>
          <w:color w:val="auto"/>
          <w:szCs w:val="22"/>
        </w:rPr>
        <w:t xml:space="preserve">as </w:t>
      </w:r>
      <w:r w:rsidRPr="00EA1794">
        <w:rPr>
          <w:rFonts w:ascii="Calibri" w:eastAsia="Calibri" w:hAnsi="Calibri" w:cs="Arial"/>
          <w:color w:val="auto"/>
          <w:szCs w:val="22"/>
        </w:rPr>
        <w:t>the Applicant serves the same type of persons (e.g., families with children, unaccompanied youth, veterans, disabled individuals, or victims of domestic violence) or persons in the same geographic area.</w:t>
      </w:r>
    </w:p>
    <w:p w:rsidR="002F7F34" w:rsidRPr="00EA1794" w:rsidRDefault="002F7F34" w:rsidP="002F7F34">
      <w:pPr>
        <w:autoSpaceDE w:val="0"/>
        <w:autoSpaceDN w:val="0"/>
        <w:adjustRightInd w:val="0"/>
        <w:jc w:val="both"/>
        <w:rPr>
          <w:rFonts w:ascii="Calibri" w:eastAsia="Calibri" w:hAnsi="Calibri" w:cs="Arial"/>
          <w:color w:val="auto"/>
          <w:szCs w:val="22"/>
        </w:rPr>
      </w:pPr>
    </w:p>
    <w:p w:rsidR="002F7F34" w:rsidRPr="00EA1794" w:rsidRDefault="002F7F34" w:rsidP="002F7F34">
      <w:pPr>
        <w:autoSpaceDE w:val="0"/>
        <w:autoSpaceDN w:val="0"/>
        <w:adjustRightInd w:val="0"/>
        <w:jc w:val="both"/>
        <w:rPr>
          <w:rFonts w:ascii="Calibri" w:eastAsia="Calibri" w:hAnsi="Calibri" w:cs="Arial"/>
          <w:color w:val="auto"/>
          <w:szCs w:val="22"/>
        </w:rPr>
      </w:pPr>
      <w:r w:rsidRPr="00EA1794">
        <w:rPr>
          <w:rFonts w:ascii="Calibri" w:eastAsia="Calibri" w:hAnsi="Calibri" w:cs="Arial"/>
          <w:b/>
          <w:bCs/>
          <w:color w:val="auto"/>
          <w:szCs w:val="22"/>
        </w:rPr>
        <w:t xml:space="preserve">Renovation – </w:t>
      </w:r>
      <w:r w:rsidRPr="00EA1794">
        <w:rPr>
          <w:rFonts w:ascii="Calibri" w:eastAsia="Calibri" w:hAnsi="Calibri" w:cs="Arial"/>
          <w:color w:val="auto"/>
          <w:szCs w:val="22"/>
        </w:rPr>
        <w:t>Any renovation carried out with ESG assistance shall be sufficient to ensure that the building involved is</w:t>
      </w:r>
      <w:r w:rsidR="005C7AA8" w:rsidRPr="00EA1794">
        <w:rPr>
          <w:rFonts w:ascii="Calibri" w:eastAsia="Calibri" w:hAnsi="Calibri" w:cs="Arial"/>
          <w:color w:val="auto"/>
          <w:szCs w:val="22"/>
        </w:rPr>
        <w:t xml:space="preserve"> accessible in accordance with 10 TAC Chapter 1, Subchapter B as well as</w:t>
      </w:r>
      <w:r w:rsidR="00CB4517" w:rsidRPr="00EA1794">
        <w:rPr>
          <w:rFonts w:ascii="Calibri" w:hAnsi="Calibri" w:cs="Arial"/>
          <w:szCs w:val="22"/>
        </w:rPr>
        <w:t xml:space="preserve"> meet local government safety and sanitation standards</w:t>
      </w:r>
      <w:r w:rsidR="00795303">
        <w:rPr>
          <w:rFonts w:ascii="Calibri" w:hAnsi="Calibri" w:cs="Arial"/>
          <w:szCs w:val="22"/>
        </w:rPr>
        <w:t>,</w:t>
      </w:r>
      <w:r w:rsidR="00CB4517" w:rsidRPr="00EA1794">
        <w:rPr>
          <w:rFonts w:ascii="Calibri" w:hAnsi="Calibri" w:cs="Arial"/>
          <w:szCs w:val="22"/>
        </w:rPr>
        <w:t xml:space="preserve"> and shelter and housing standards as outlined in 24 </w:t>
      </w:r>
      <w:r w:rsidR="00486C1D">
        <w:rPr>
          <w:rFonts w:ascii="Calibri" w:hAnsi="Calibri" w:cs="Arial"/>
          <w:szCs w:val="22"/>
        </w:rPr>
        <w:t>CFR</w:t>
      </w:r>
      <w:r w:rsidR="00CB4517" w:rsidRPr="00EA1794">
        <w:rPr>
          <w:rFonts w:ascii="Calibri" w:hAnsi="Calibri" w:cs="Arial"/>
          <w:szCs w:val="22"/>
        </w:rPr>
        <w:t xml:space="preserve">  </w:t>
      </w:r>
      <w:r w:rsidR="00CB4517" w:rsidRPr="00EA1794">
        <w:rPr>
          <w:rFonts w:ascii="Calibri" w:hAnsi="Calibri" w:cs="Arial"/>
          <w:color w:val="auto"/>
          <w:szCs w:val="22"/>
        </w:rPr>
        <w:t>§</w:t>
      </w:r>
      <w:r w:rsidR="00CB4517" w:rsidRPr="00EA1794">
        <w:rPr>
          <w:rFonts w:ascii="Calibri" w:hAnsi="Calibri" w:cs="Arial"/>
          <w:szCs w:val="22"/>
        </w:rPr>
        <w:t>576.403</w:t>
      </w:r>
      <w:r w:rsidRPr="00EA1794">
        <w:rPr>
          <w:rFonts w:ascii="Calibri" w:eastAsia="Calibri" w:hAnsi="Calibri" w:cs="Arial"/>
          <w:color w:val="auto"/>
          <w:szCs w:val="22"/>
        </w:rPr>
        <w:t>.</w:t>
      </w:r>
    </w:p>
    <w:p w:rsidR="002F7F34" w:rsidRPr="00EA1794" w:rsidRDefault="002F7F34" w:rsidP="002F7F34">
      <w:pPr>
        <w:autoSpaceDE w:val="0"/>
        <w:autoSpaceDN w:val="0"/>
        <w:adjustRightInd w:val="0"/>
        <w:rPr>
          <w:rFonts w:ascii="Calibri" w:eastAsia="Calibri" w:hAnsi="Calibri" w:cs="Arial"/>
          <w:color w:val="auto"/>
          <w:szCs w:val="22"/>
        </w:rPr>
      </w:pPr>
    </w:p>
    <w:p w:rsidR="002F7F34" w:rsidRPr="00EA1794" w:rsidRDefault="002F7F34" w:rsidP="002F7F34">
      <w:pPr>
        <w:autoSpaceDE w:val="0"/>
        <w:autoSpaceDN w:val="0"/>
        <w:adjustRightInd w:val="0"/>
        <w:jc w:val="both"/>
        <w:rPr>
          <w:rFonts w:ascii="Calibri" w:eastAsia="Calibri" w:hAnsi="Calibri" w:cs="Arial"/>
          <w:color w:val="auto"/>
          <w:szCs w:val="22"/>
        </w:rPr>
      </w:pPr>
      <w:r w:rsidRPr="00EA1794">
        <w:rPr>
          <w:rFonts w:ascii="Calibri" w:eastAsia="Calibri" w:hAnsi="Calibri" w:cs="Arial"/>
          <w:b/>
          <w:bCs/>
          <w:color w:val="auto"/>
          <w:szCs w:val="22"/>
        </w:rPr>
        <w:t xml:space="preserve">Supportive Services – </w:t>
      </w:r>
      <w:r w:rsidRPr="00EA1794">
        <w:rPr>
          <w:rFonts w:ascii="Calibri" w:eastAsia="Calibri" w:hAnsi="Calibri" w:cs="Arial"/>
          <w:color w:val="auto"/>
          <w:szCs w:val="22"/>
        </w:rPr>
        <w:t>The Subrecipient will assist individuals experiencing homelessness in obtaining permanent housing, appropriate supportive services (including medical and mental health treatment, counseling, supervision, and other services essential for achieving independent living), and other Federal State, local, and private assistance available for such individuals.</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right="-54"/>
        <w:jc w:val="both"/>
        <w:rPr>
          <w:rFonts w:ascii="Calibri" w:hAnsi="Calibri" w:cs="Arial"/>
          <w:color w:val="auto"/>
          <w:szCs w:val="22"/>
        </w:rPr>
      </w:pP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b/>
          <w:color w:val="auto"/>
          <w:szCs w:val="22"/>
        </w:rPr>
        <w:t>Homeless Persons Involvement -</w:t>
      </w:r>
      <w:r w:rsidRPr="00EA1794">
        <w:rPr>
          <w:rFonts w:ascii="Calibri" w:hAnsi="Calibri" w:cs="Arial"/>
          <w:color w:val="auto"/>
          <w:szCs w:val="22"/>
        </w:rPr>
        <w:t xml:space="preserve"> If this Application is funded, homeless individuals and families should be involved, to the maximum extent practicable, through employment, volunteer services, or otherwise, in constructing, renovating, maintaining, and operating facilities assisted under ESG, in providing services assisted under ESG, and in providing services for occupants of facilities assisted under ESG.</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right="-54"/>
        <w:jc w:val="both"/>
        <w:rPr>
          <w:rFonts w:ascii="Calibri" w:hAnsi="Calibri" w:cs="Arial"/>
          <w:color w:val="auto"/>
          <w:szCs w:val="22"/>
        </w:rPr>
      </w:pPr>
    </w:p>
    <w:p w:rsidR="002F7F34" w:rsidRPr="00EA1794" w:rsidRDefault="002F7F34" w:rsidP="002F7F34">
      <w:pPr>
        <w:tabs>
          <w:tab w:val="decimal" w:pos="360"/>
          <w:tab w:val="left" w:pos="1200"/>
          <w:tab w:val="left" w:pos="1560"/>
          <w:tab w:val="left" w:pos="1920"/>
          <w:tab w:val="left" w:pos="2280"/>
          <w:tab w:val="left" w:pos="2640"/>
          <w:tab w:val="left" w:pos="3000"/>
          <w:tab w:val="left" w:pos="3360"/>
          <w:tab w:val="left" w:pos="3720"/>
          <w:tab w:val="left" w:pos="4080"/>
          <w:tab w:val="left" w:pos="4680"/>
        </w:tabs>
        <w:spacing w:line="240" w:lineRule="atLeast"/>
        <w:ind w:right="-54"/>
        <w:jc w:val="both"/>
        <w:rPr>
          <w:rFonts w:ascii="Calibri" w:hAnsi="Calibri" w:cs="Arial"/>
          <w:b/>
          <w:color w:val="auto"/>
          <w:szCs w:val="22"/>
        </w:rPr>
      </w:pPr>
      <w:r w:rsidRPr="00EA1794">
        <w:rPr>
          <w:rFonts w:ascii="Calibri" w:hAnsi="Calibri" w:cs="Arial"/>
          <w:b/>
          <w:color w:val="auto"/>
          <w:szCs w:val="22"/>
        </w:rPr>
        <w:t xml:space="preserve">No Violation of Federal Law - </w:t>
      </w:r>
      <w:r w:rsidRPr="00EA1794">
        <w:rPr>
          <w:rFonts w:ascii="Calibri" w:hAnsi="Calibri" w:cs="Arial"/>
          <w:color w:val="auto"/>
          <w:szCs w:val="22"/>
        </w:rPr>
        <w:t>The Applicant certifies that this Application does not include proposed financial participation by</w:t>
      </w:r>
      <w:r w:rsidRPr="00EA1794">
        <w:rPr>
          <w:rFonts w:ascii="Calibri" w:hAnsi="Calibri" w:cs="Arial"/>
          <w:b/>
          <w:color w:val="auto"/>
          <w:szCs w:val="22"/>
        </w:rPr>
        <w:t xml:space="preserve"> </w:t>
      </w:r>
      <w:r w:rsidRPr="00EA1794">
        <w:rPr>
          <w:rFonts w:ascii="Calibri" w:hAnsi="Calibri" w:cs="Arial"/>
          <w:color w:val="auto"/>
          <w:szCs w:val="22"/>
        </w:rPr>
        <w:t xml:space="preserve">a person who, during the five-year period preceding the date of the Application, has been convicted of violating a federal law or assessed a penalty in a federal civil or administrative enforcement action in connection with a contract awarded by the federal government as a result of Hurricane Rita, Hurricane Katrina, or any other disaster occurring after September 24, 2005.  </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p>
    <w:p w:rsidR="002F7F34" w:rsidRPr="00EA1794" w:rsidRDefault="002F7F34" w:rsidP="002F7F34">
      <w:pPr>
        <w:tabs>
          <w:tab w:val="decimal" w:pos="36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b/>
          <w:color w:val="auto"/>
          <w:szCs w:val="22"/>
        </w:rPr>
      </w:pPr>
      <w:r w:rsidRPr="00EA1794">
        <w:rPr>
          <w:rFonts w:ascii="Calibri" w:hAnsi="Calibri" w:cs="Arial"/>
          <w:b/>
          <w:color w:val="auto"/>
          <w:szCs w:val="22"/>
        </w:rPr>
        <w:t xml:space="preserve">Obligation Period – </w:t>
      </w:r>
      <w:r w:rsidRPr="00EA1794">
        <w:rPr>
          <w:rFonts w:ascii="Calibri" w:hAnsi="Calibri" w:cs="Arial"/>
          <w:color w:val="auto"/>
          <w:szCs w:val="22"/>
        </w:rPr>
        <w:t>Units of government that are selected for funding must obligate ESG funds within 120 days from the date they receive an award letter from the Texas Department of Housing and Community Affairs.</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p>
    <w:p w:rsidR="002F7F34" w:rsidRPr="00EA1794" w:rsidRDefault="002F7F34" w:rsidP="002F7F34">
      <w:pPr>
        <w:tabs>
          <w:tab w:val="decimal" w:pos="36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b/>
          <w:color w:val="auto"/>
          <w:szCs w:val="22"/>
        </w:rPr>
        <w:t>Drug-Free Workplace</w:t>
      </w:r>
      <w:r w:rsidR="00EA1794">
        <w:rPr>
          <w:rFonts w:ascii="Calibri" w:hAnsi="Calibri" w:cs="Arial"/>
          <w:b/>
          <w:color w:val="auto"/>
          <w:szCs w:val="22"/>
        </w:rPr>
        <w:t xml:space="preserve"> –</w:t>
      </w:r>
      <w:r w:rsidRPr="00EA1794">
        <w:rPr>
          <w:rFonts w:ascii="Calibri" w:hAnsi="Calibri" w:cs="Arial"/>
          <w:color w:val="auto"/>
          <w:szCs w:val="22"/>
        </w:rPr>
        <w:t xml:space="preserve"> If this Application is funded, each </w:t>
      </w:r>
      <w:r w:rsidR="00757300" w:rsidRPr="00EA1794">
        <w:rPr>
          <w:rFonts w:ascii="Calibri" w:hAnsi="Calibri" w:cs="Arial"/>
          <w:color w:val="auto"/>
          <w:szCs w:val="22"/>
        </w:rPr>
        <w:t>entity</w:t>
      </w:r>
      <w:r w:rsidRPr="00EA1794">
        <w:rPr>
          <w:rFonts w:ascii="Calibri" w:hAnsi="Calibri" w:cs="Arial"/>
          <w:color w:val="auto"/>
          <w:szCs w:val="22"/>
        </w:rPr>
        <w:t xml:space="preserve"> receiving ESG funding will administer, in good faith, a policy designed to ensure that the homeless facility is free from the illegal use, possession, or </w:t>
      </w:r>
      <w:r w:rsidRPr="00EA1794">
        <w:rPr>
          <w:rFonts w:ascii="Calibri" w:hAnsi="Calibri" w:cs="Arial"/>
          <w:color w:val="auto"/>
          <w:szCs w:val="22"/>
        </w:rPr>
        <w:lastRenderedPageBreak/>
        <w:t>distribution of drugs or alcohol by its beneficiaries. The Applicant organization will ensure compliance with the Drug-Free Workplace Act of 1988.</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hanging="720"/>
        <w:jc w:val="both"/>
        <w:rPr>
          <w:rFonts w:ascii="Calibri" w:hAnsi="Calibri" w:cs="Arial"/>
          <w:color w:val="auto"/>
          <w:szCs w:val="22"/>
        </w:rPr>
      </w:pPr>
    </w:p>
    <w:p w:rsidR="00EA1794" w:rsidRPr="00EA1794" w:rsidRDefault="00EA1794" w:rsidP="00EA1794">
      <w:pPr>
        <w:tabs>
          <w:tab w:val="left" w:pos="66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b/>
          <w:color w:val="auto"/>
          <w:szCs w:val="22"/>
        </w:rPr>
        <w:t>Compliance with All Applicable Laws</w:t>
      </w:r>
      <w:r>
        <w:rPr>
          <w:rFonts w:ascii="Calibri" w:hAnsi="Calibri" w:cs="Arial"/>
          <w:b/>
          <w:color w:val="auto"/>
          <w:szCs w:val="22"/>
        </w:rPr>
        <w:t xml:space="preserve"> – </w:t>
      </w:r>
      <w:r w:rsidRPr="00EA1794">
        <w:rPr>
          <w:rFonts w:ascii="Calibri" w:hAnsi="Calibri" w:cs="Arial"/>
          <w:color w:val="auto"/>
          <w:szCs w:val="22"/>
        </w:rPr>
        <w:t>All ESG-funded activities will be carried out in accordance with all applicable laws and regulations of the U.S. Department of Housing and Urban Development and the Texas Department of Housing and Community Affairs.</w:t>
      </w:r>
    </w:p>
    <w:p w:rsidR="00EA1794" w:rsidRPr="00EA1794" w:rsidRDefault="00EA1794" w:rsidP="00EA1794">
      <w:pPr>
        <w:tabs>
          <w:tab w:val="left" w:pos="66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p>
    <w:p w:rsidR="002F7F34" w:rsidRPr="00EA1794" w:rsidRDefault="002F7F34" w:rsidP="00EA1794">
      <w:pPr>
        <w:tabs>
          <w:tab w:val="decimal"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b/>
          <w:color w:val="auto"/>
          <w:szCs w:val="22"/>
        </w:rPr>
        <w:t>HMIS Participation</w:t>
      </w:r>
      <w:r w:rsidR="00EA1794">
        <w:rPr>
          <w:rFonts w:ascii="Calibri" w:hAnsi="Calibri" w:cs="Arial"/>
          <w:b/>
          <w:color w:val="auto"/>
          <w:szCs w:val="22"/>
        </w:rPr>
        <w:t>,</w:t>
      </w:r>
      <w:r w:rsidR="00EA1794" w:rsidRPr="00EA1794">
        <w:rPr>
          <w:rFonts w:ascii="Calibri" w:hAnsi="Calibri" w:cs="Arial"/>
          <w:b/>
          <w:color w:val="auto"/>
          <w:szCs w:val="22"/>
        </w:rPr>
        <w:t xml:space="preserve"> </w:t>
      </w:r>
      <w:r w:rsidR="00EA1794" w:rsidRPr="00EA1794">
        <w:rPr>
          <w:rFonts w:ascii="Calibri" w:hAnsi="Calibri"/>
          <w:b/>
          <w:caps/>
          <w:szCs w:val="22"/>
        </w:rPr>
        <w:t xml:space="preserve">24 </w:t>
      </w:r>
      <w:r w:rsidR="00486C1D">
        <w:rPr>
          <w:rFonts w:ascii="Calibri" w:hAnsi="Calibri"/>
          <w:b/>
          <w:caps/>
          <w:szCs w:val="22"/>
        </w:rPr>
        <w:t>CFR</w:t>
      </w:r>
      <w:r w:rsidR="00EA1794" w:rsidRPr="00EA1794">
        <w:rPr>
          <w:rFonts w:ascii="Calibri" w:hAnsi="Calibri"/>
          <w:b/>
          <w:caps/>
          <w:szCs w:val="22"/>
        </w:rPr>
        <w:t xml:space="preserve"> </w:t>
      </w:r>
      <w:r w:rsidR="00EA1794" w:rsidRPr="00EA1794">
        <w:rPr>
          <w:rFonts w:ascii="Calibri" w:eastAsia="Calibri" w:hAnsi="Calibri" w:cs="Arial"/>
          <w:b/>
          <w:szCs w:val="22"/>
        </w:rPr>
        <w:t>§</w:t>
      </w:r>
      <w:r w:rsidR="00EA1794" w:rsidRPr="00EA1794">
        <w:rPr>
          <w:rFonts w:ascii="Calibri" w:hAnsi="Calibri"/>
          <w:b/>
          <w:caps/>
          <w:szCs w:val="22"/>
        </w:rPr>
        <w:t>576.400</w:t>
      </w:r>
      <w:r w:rsidR="00486C1D">
        <w:rPr>
          <w:rFonts w:ascii="Calibri" w:hAnsi="Calibri"/>
          <w:b/>
          <w:caps/>
          <w:szCs w:val="22"/>
        </w:rPr>
        <w:t>(</w:t>
      </w:r>
      <w:r w:rsidR="00486C1D" w:rsidRPr="00486C1D">
        <w:rPr>
          <w:rFonts w:ascii="Calibri" w:hAnsi="Calibri"/>
          <w:b/>
          <w:szCs w:val="22"/>
        </w:rPr>
        <w:t>f</w:t>
      </w:r>
      <w:r w:rsidR="00486C1D">
        <w:rPr>
          <w:rFonts w:ascii="Calibri" w:hAnsi="Calibri"/>
          <w:b/>
          <w:caps/>
          <w:szCs w:val="22"/>
        </w:rPr>
        <w:t>) –</w:t>
      </w:r>
      <w:r w:rsidR="00EA1794">
        <w:rPr>
          <w:rFonts w:ascii="Calibri" w:hAnsi="Calibri"/>
          <w:caps/>
          <w:szCs w:val="22"/>
        </w:rPr>
        <w:t xml:space="preserve"> </w:t>
      </w:r>
      <w:r w:rsidRPr="00EA1794">
        <w:rPr>
          <w:rFonts w:ascii="Calibri" w:hAnsi="Calibri" w:cs="Arial"/>
          <w:color w:val="auto"/>
          <w:szCs w:val="22"/>
        </w:rPr>
        <w:t xml:space="preserve">The Applicant organization will meet HUD’s standards for participation in a local Homeless Management Information System (HMIS) or comparable database (for Victim Services Providers and Legal Services Providers) and </w:t>
      </w:r>
      <w:r w:rsidR="00757300" w:rsidRPr="00EA1794">
        <w:rPr>
          <w:rFonts w:ascii="Calibri" w:hAnsi="Calibri" w:cs="Arial"/>
          <w:color w:val="auto"/>
          <w:szCs w:val="22"/>
        </w:rPr>
        <w:t xml:space="preserve">its standards for </w:t>
      </w:r>
      <w:r w:rsidRPr="00EA1794">
        <w:rPr>
          <w:rFonts w:ascii="Calibri" w:hAnsi="Calibri" w:cs="Arial"/>
          <w:color w:val="auto"/>
          <w:szCs w:val="22"/>
        </w:rPr>
        <w:t>the collection and reporting of client-level information.</w:t>
      </w:r>
    </w:p>
    <w:p w:rsidR="00F376A7" w:rsidRPr="00EA1794" w:rsidRDefault="00F376A7" w:rsidP="002F7F34">
      <w:pPr>
        <w:tabs>
          <w:tab w:val="left" w:pos="6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p>
    <w:p w:rsidR="00F376A7" w:rsidRPr="00EA1794" w:rsidRDefault="00F376A7" w:rsidP="002F7F34">
      <w:pPr>
        <w:tabs>
          <w:tab w:val="left" w:pos="6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color w:val="auto"/>
          <w:szCs w:val="22"/>
        </w:rPr>
        <w:t xml:space="preserve">The Applicant organization will produce a report from HMIS to TDHCA for the eCart reporting requirement for the Consolidated Annual Performance Evaluation and Report. </w:t>
      </w:r>
    </w:p>
    <w:p w:rsidR="00EA1794" w:rsidRPr="00EA1794" w:rsidRDefault="00EA1794" w:rsidP="00EA1794">
      <w:pPr>
        <w:pStyle w:val="SectionHeaders"/>
        <w:jc w:val="both"/>
        <w:rPr>
          <w:rFonts w:ascii="Calibri" w:hAnsi="Calibri"/>
          <w:caps w:val="0"/>
          <w:sz w:val="22"/>
          <w:szCs w:val="22"/>
          <w:u w:val="none"/>
        </w:rPr>
      </w:pPr>
    </w:p>
    <w:p w:rsidR="00EA1794" w:rsidRPr="00EA1794" w:rsidRDefault="00EA1794" w:rsidP="00EA1794">
      <w:pPr>
        <w:pStyle w:val="SectionHeaders"/>
        <w:jc w:val="both"/>
        <w:rPr>
          <w:rFonts w:ascii="Calibri" w:eastAsia="Calibri" w:hAnsi="Calibri" w:cs="Melior"/>
          <w:szCs w:val="22"/>
        </w:rPr>
      </w:pPr>
      <w:r w:rsidRPr="00EA1794">
        <w:rPr>
          <w:rFonts w:ascii="Calibri" w:hAnsi="Calibri"/>
          <w:caps w:val="0"/>
          <w:sz w:val="22"/>
          <w:szCs w:val="22"/>
          <w:u w:val="none"/>
        </w:rPr>
        <w:t>Coordination with other Targeted Homeless S</w:t>
      </w:r>
      <w:r>
        <w:rPr>
          <w:rFonts w:ascii="Calibri" w:hAnsi="Calibri"/>
          <w:caps w:val="0"/>
          <w:sz w:val="22"/>
          <w:szCs w:val="22"/>
          <w:u w:val="none"/>
        </w:rPr>
        <w:t xml:space="preserve">ervices, </w:t>
      </w:r>
      <w:r w:rsidRPr="00EA1794">
        <w:rPr>
          <w:rFonts w:ascii="Calibri" w:hAnsi="Calibri"/>
          <w:caps w:val="0"/>
          <w:sz w:val="22"/>
          <w:szCs w:val="22"/>
          <w:u w:val="none"/>
        </w:rPr>
        <w:t xml:space="preserve">24 </w:t>
      </w:r>
      <w:r w:rsidR="00486C1D">
        <w:rPr>
          <w:rFonts w:ascii="Calibri" w:hAnsi="Calibri"/>
          <w:caps w:val="0"/>
          <w:sz w:val="22"/>
          <w:szCs w:val="22"/>
          <w:u w:val="none"/>
        </w:rPr>
        <w:t>CFR</w:t>
      </w:r>
      <w:r w:rsidRPr="00EA1794">
        <w:rPr>
          <w:rFonts w:ascii="Calibri" w:hAnsi="Calibri"/>
          <w:caps w:val="0"/>
          <w:sz w:val="22"/>
          <w:szCs w:val="22"/>
          <w:u w:val="none"/>
        </w:rPr>
        <w:t xml:space="preserve"> </w:t>
      </w:r>
      <w:r w:rsidRPr="00486C1D">
        <w:rPr>
          <w:rFonts w:ascii="Calibri" w:eastAsia="Calibri" w:hAnsi="Calibri" w:cs="Arial"/>
          <w:szCs w:val="22"/>
          <w:u w:val="none"/>
        </w:rPr>
        <w:t>§</w:t>
      </w:r>
      <w:r w:rsidRPr="00EA1794">
        <w:rPr>
          <w:rFonts w:ascii="Calibri" w:hAnsi="Calibri"/>
          <w:caps w:val="0"/>
          <w:sz w:val="22"/>
          <w:szCs w:val="22"/>
          <w:u w:val="none"/>
        </w:rPr>
        <w:t>576.400(b)</w:t>
      </w:r>
      <w:r>
        <w:rPr>
          <w:rFonts w:ascii="Calibri" w:hAnsi="Calibri"/>
          <w:caps w:val="0"/>
          <w:sz w:val="22"/>
          <w:szCs w:val="22"/>
          <w:u w:val="none"/>
        </w:rPr>
        <w:t xml:space="preserve"> – </w:t>
      </w:r>
      <w:r w:rsidRPr="00EA1794">
        <w:rPr>
          <w:rFonts w:ascii="Calibri" w:hAnsi="Calibri" w:cs="Arial"/>
          <w:b w:val="0"/>
          <w:caps w:val="0"/>
          <w:sz w:val="22"/>
          <w:szCs w:val="22"/>
          <w:u w:val="none"/>
        </w:rPr>
        <w:t>Subrecipients must coordinate and integrate, to the maximum extent practicable, ESG-funded activities with other programs targeted to homeless people in the area covered by the Continuum of Care or area over which the services are coordinated to provide a strategic, community-wide system to prevent and end homelessness for that area.</w:t>
      </w:r>
    </w:p>
    <w:p w:rsidR="00EA1794" w:rsidRPr="00EA1794" w:rsidRDefault="00EA1794" w:rsidP="00EA1794">
      <w:pPr>
        <w:pStyle w:val="SectionHeaders"/>
        <w:ind w:left="360"/>
        <w:jc w:val="both"/>
        <w:rPr>
          <w:rFonts w:ascii="Calibri" w:hAnsi="Calibri"/>
          <w:b w:val="0"/>
          <w:caps w:val="0"/>
          <w:sz w:val="22"/>
          <w:szCs w:val="22"/>
          <w:u w:val="none"/>
        </w:rPr>
      </w:pPr>
    </w:p>
    <w:p w:rsidR="00EA1794" w:rsidRPr="00EA1794" w:rsidRDefault="00EA1794" w:rsidP="00EA1794">
      <w:pPr>
        <w:pStyle w:val="SectionHeaders"/>
        <w:jc w:val="both"/>
        <w:rPr>
          <w:rFonts w:ascii="Calibri" w:hAnsi="Calibri"/>
          <w:szCs w:val="22"/>
        </w:rPr>
      </w:pPr>
      <w:r w:rsidRPr="00EA1794">
        <w:rPr>
          <w:rFonts w:ascii="Calibri" w:hAnsi="Calibri"/>
          <w:caps w:val="0"/>
          <w:sz w:val="22"/>
          <w:szCs w:val="22"/>
          <w:u w:val="none"/>
        </w:rPr>
        <w:t>System and Program Coordina</w:t>
      </w:r>
      <w:r>
        <w:rPr>
          <w:rFonts w:ascii="Calibri" w:hAnsi="Calibri"/>
          <w:caps w:val="0"/>
          <w:sz w:val="22"/>
          <w:szCs w:val="22"/>
          <w:u w:val="none"/>
        </w:rPr>
        <w:t xml:space="preserve">tion with Mainstream resources, </w:t>
      </w:r>
      <w:r w:rsidRPr="00EA1794">
        <w:rPr>
          <w:rFonts w:ascii="Calibri" w:hAnsi="Calibri"/>
          <w:caps w:val="0"/>
          <w:sz w:val="22"/>
          <w:szCs w:val="22"/>
          <w:u w:val="none"/>
        </w:rPr>
        <w:t xml:space="preserve"> 24 </w:t>
      </w:r>
      <w:r w:rsidR="00486C1D">
        <w:rPr>
          <w:rFonts w:ascii="Calibri" w:hAnsi="Calibri"/>
          <w:caps w:val="0"/>
          <w:sz w:val="22"/>
          <w:szCs w:val="22"/>
          <w:u w:val="none"/>
        </w:rPr>
        <w:t>CFR</w:t>
      </w:r>
      <w:r w:rsidRPr="00EA1794">
        <w:rPr>
          <w:rFonts w:ascii="Calibri" w:hAnsi="Calibri"/>
          <w:caps w:val="0"/>
          <w:sz w:val="22"/>
          <w:szCs w:val="22"/>
          <w:u w:val="none"/>
        </w:rPr>
        <w:t xml:space="preserve"> </w:t>
      </w:r>
      <w:r w:rsidRPr="00EA1794">
        <w:rPr>
          <w:rFonts w:ascii="Calibri" w:eastAsia="Calibri" w:hAnsi="Calibri" w:cs="Arial"/>
          <w:szCs w:val="22"/>
        </w:rPr>
        <w:t>§</w:t>
      </w:r>
      <w:r w:rsidRPr="00EA1794">
        <w:rPr>
          <w:rFonts w:ascii="Calibri" w:hAnsi="Calibri"/>
          <w:caps w:val="0"/>
          <w:sz w:val="22"/>
          <w:szCs w:val="22"/>
          <w:u w:val="none"/>
        </w:rPr>
        <w:t>576.400(c)</w:t>
      </w:r>
      <w:r>
        <w:rPr>
          <w:rFonts w:ascii="Calibri" w:hAnsi="Calibri"/>
          <w:caps w:val="0"/>
          <w:sz w:val="22"/>
          <w:szCs w:val="22"/>
          <w:u w:val="none"/>
        </w:rPr>
        <w:t xml:space="preserve"> – </w:t>
      </w:r>
      <w:r w:rsidRPr="00EA1794">
        <w:rPr>
          <w:rFonts w:ascii="Calibri" w:hAnsi="Calibri" w:cs="Arial"/>
          <w:b w:val="0"/>
          <w:caps w:val="0"/>
          <w:sz w:val="22"/>
          <w:szCs w:val="22"/>
          <w:u w:val="none"/>
        </w:rPr>
        <w:t xml:space="preserve">Subrecipients must coordinate and integrate, to the maximum extent practicable, ESG funded activities with mainstream housing, health, social services, employment, education, and youth programs for which families and individuals at risk of homelessness and homeless individuals and families may be eligible. Refer to 24 </w:t>
      </w:r>
      <w:r w:rsidR="00486C1D">
        <w:rPr>
          <w:rFonts w:ascii="Calibri" w:hAnsi="Calibri" w:cs="Arial"/>
          <w:b w:val="0"/>
          <w:caps w:val="0"/>
          <w:sz w:val="22"/>
          <w:szCs w:val="22"/>
          <w:u w:val="none"/>
        </w:rPr>
        <w:t>CFR</w:t>
      </w:r>
      <w:r w:rsidRPr="00EA1794">
        <w:rPr>
          <w:rFonts w:ascii="Calibri" w:hAnsi="Calibri" w:cs="Arial"/>
          <w:b w:val="0"/>
          <w:caps w:val="0"/>
          <w:sz w:val="22"/>
          <w:szCs w:val="22"/>
          <w:u w:val="none"/>
        </w:rPr>
        <w:t xml:space="preserve"> §576.400(b) for a list of mainstream resources to coordinate ESG activities.</w:t>
      </w:r>
      <w:r w:rsidRPr="00EA1794">
        <w:rPr>
          <w:rFonts w:ascii="Calibri" w:hAnsi="Calibri"/>
          <w:szCs w:val="22"/>
        </w:rPr>
        <w:t xml:space="preserve"> </w:t>
      </w:r>
    </w:p>
    <w:p w:rsidR="00EA1794" w:rsidRPr="00EA1794" w:rsidRDefault="00EA1794" w:rsidP="00EA1794">
      <w:pPr>
        <w:autoSpaceDE w:val="0"/>
        <w:autoSpaceDN w:val="0"/>
        <w:adjustRightInd w:val="0"/>
        <w:ind w:left="360"/>
        <w:jc w:val="both"/>
        <w:rPr>
          <w:rFonts w:ascii="Calibri" w:eastAsia="Calibri" w:hAnsi="Calibri" w:cs="Melior"/>
          <w:color w:val="auto"/>
          <w:sz w:val="18"/>
          <w:szCs w:val="18"/>
        </w:rPr>
      </w:pPr>
    </w:p>
    <w:p w:rsidR="00EA1794" w:rsidRPr="00EA1794" w:rsidRDefault="00EA1794" w:rsidP="00EA1794">
      <w:pPr>
        <w:pStyle w:val="SectionHeaders"/>
        <w:jc w:val="both"/>
        <w:rPr>
          <w:rFonts w:ascii="Calibri" w:eastAsia="Calibri" w:hAnsi="Calibri" w:cs="Melior"/>
          <w:szCs w:val="22"/>
        </w:rPr>
      </w:pPr>
      <w:r w:rsidRPr="00EA1794">
        <w:rPr>
          <w:rFonts w:ascii="Calibri" w:hAnsi="Calibri"/>
          <w:caps w:val="0"/>
          <w:sz w:val="22"/>
          <w:szCs w:val="22"/>
          <w:u w:val="none"/>
        </w:rPr>
        <w:t>Centrali</w:t>
      </w:r>
      <w:r>
        <w:rPr>
          <w:rFonts w:ascii="Calibri" w:hAnsi="Calibri"/>
          <w:caps w:val="0"/>
          <w:sz w:val="22"/>
          <w:szCs w:val="22"/>
          <w:u w:val="none"/>
        </w:rPr>
        <w:t xml:space="preserve">zed or Coordinated Assessment, </w:t>
      </w:r>
      <w:r w:rsidRPr="00EA1794">
        <w:rPr>
          <w:rFonts w:ascii="Calibri" w:hAnsi="Calibri"/>
          <w:caps w:val="0"/>
          <w:sz w:val="22"/>
          <w:szCs w:val="22"/>
          <w:u w:val="none"/>
        </w:rPr>
        <w:t xml:space="preserve">24 </w:t>
      </w:r>
      <w:r w:rsidR="00486C1D">
        <w:rPr>
          <w:rFonts w:ascii="Calibri" w:hAnsi="Calibri"/>
          <w:caps w:val="0"/>
          <w:sz w:val="22"/>
          <w:szCs w:val="22"/>
          <w:u w:val="none"/>
        </w:rPr>
        <w:t>CFR</w:t>
      </w:r>
      <w:r w:rsidRPr="00EA1794">
        <w:rPr>
          <w:rFonts w:ascii="Calibri" w:hAnsi="Calibri"/>
          <w:caps w:val="0"/>
          <w:sz w:val="22"/>
          <w:szCs w:val="22"/>
          <w:u w:val="none"/>
        </w:rPr>
        <w:t xml:space="preserve"> </w:t>
      </w:r>
      <w:r w:rsidRPr="00EA1794">
        <w:rPr>
          <w:rFonts w:ascii="Calibri" w:eastAsia="Calibri" w:hAnsi="Calibri" w:cs="Arial"/>
          <w:szCs w:val="22"/>
        </w:rPr>
        <w:t>§</w:t>
      </w:r>
      <w:r w:rsidRPr="00EA1794">
        <w:rPr>
          <w:rFonts w:ascii="Calibri" w:hAnsi="Calibri"/>
          <w:caps w:val="0"/>
          <w:sz w:val="22"/>
          <w:szCs w:val="22"/>
          <w:u w:val="none"/>
        </w:rPr>
        <w:t>576.400(d)</w:t>
      </w:r>
      <w:r>
        <w:rPr>
          <w:rFonts w:ascii="Calibri" w:hAnsi="Calibri"/>
          <w:caps w:val="0"/>
          <w:sz w:val="22"/>
          <w:szCs w:val="22"/>
          <w:u w:val="none"/>
        </w:rPr>
        <w:t xml:space="preserve"> – </w:t>
      </w:r>
      <w:r w:rsidRPr="00EA1794">
        <w:rPr>
          <w:rFonts w:ascii="Calibri" w:hAnsi="Calibri" w:cs="Arial"/>
          <w:b w:val="0"/>
          <w:caps w:val="0"/>
          <w:sz w:val="22"/>
          <w:szCs w:val="22"/>
          <w:u w:val="none"/>
        </w:rPr>
        <w:t xml:space="preserve">CoCs are required to establish a centralized or coordinated assessment system. </w:t>
      </w:r>
      <w:r>
        <w:rPr>
          <w:rFonts w:ascii="Calibri" w:hAnsi="Calibri" w:cs="Arial"/>
          <w:b w:val="0"/>
          <w:caps w:val="0"/>
          <w:sz w:val="22"/>
          <w:szCs w:val="22"/>
          <w:u w:val="none"/>
        </w:rPr>
        <w:t>Applicant</w:t>
      </w:r>
      <w:r w:rsidRPr="00EA1794">
        <w:rPr>
          <w:rFonts w:ascii="Calibri" w:hAnsi="Calibri" w:cs="Arial"/>
          <w:b w:val="0"/>
          <w:caps w:val="0"/>
          <w:sz w:val="22"/>
          <w:szCs w:val="22"/>
          <w:u w:val="none"/>
        </w:rPr>
        <w:t xml:space="preserve"> will be required to participate in the centralized system. </w:t>
      </w:r>
      <w:r>
        <w:rPr>
          <w:rFonts w:ascii="Calibri" w:hAnsi="Calibri" w:cs="Arial"/>
          <w:b w:val="0"/>
          <w:caps w:val="0"/>
          <w:sz w:val="22"/>
          <w:szCs w:val="22"/>
          <w:u w:val="none"/>
        </w:rPr>
        <w:t>Applicant</w:t>
      </w:r>
      <w:r w:rsidRPr="00EA1794">
        <w:rPr>
          <w:rFonts w:ascii="Calibri" w:hAnsi="Calibri" w:cs="Arial"/>
          <w:b w:val="0"/>
          <w:caps w:val="0"/>
          <w:sz w:val="22"/>
          <w:szCs w:val="22"/>
          <w:u w:val="none"/>
        </w:rPr>
        <w:t xml:space="preserve"> must maintain evidence of the use of, and written intake procedures for, the centralized or coordinated assessment systems(s) developed by the Continuum of Care. If the </w:t>
      </w:r>
      <w:r>
        <w:rPr>
          <w:rFonts w:ascii="Calibri" w:hAnsi="Calibri" w:cs="Arial"/>
          <w:b w:val="0"/>
          <w:caps w:val="0"/>
          <w:sz w:val="22"/>
          <w:szCs w:val="22"/>
          <w:u w:val="none"/>
        </w:rPr>
        <w:t>Applicant</w:t>
      </w:r>
      <w:r w:rsidRPr="00EA1794">
        <w:rPr>
          <w:rFonts w:ascii="Calibri" w:hAnsi="Calibri" w:cs="Arial"/>
          <w:b w:val="0"/>
          <w:caps w:val="0"/>
          <w:sz w:val="22"/>
          <w:szCs w:val="22"/>
          <w:u w:val="none"/>
        </w:rPr>
        <w:t xml:space="preserve">’s CoC does not yet have a centralized or coordinated assessment system or procedures or if </w:t>
      </w:r>
      <w:r>
        <w:rPr>
          <w:rFonts w:ascii="Calibri" w:hAnsi="Calibri" w:cs="Arial"/>
          <w:b w:val="0"/>
          <w:caps w:val="0"/>
          <w:sz w:val="22"/>
          <w:szCs w:val="22"/>
          <w:u w:val="none"/>
        </w:rPr>
        <w:t>Applicant</w:t>
      </w:r>
      <w:r w:rsidRPr="00EA1794">
        <w:rPr>
          <w:rFonts w:ascii="Calibri" w:hAnsi="Calibri" w:cs="Arial"/>
          <w:b w:val="0"/>
          <w:caps w:val="0"/>
          <w:sz w:val="22"/>
          <w:szCs w:val="22"/>
          <w:u w:val="none"/>
        </w:rPr>
        <w:t xml:space="preserve"> is a legal or a victim service provider choosing not to use the CoC centralized or coordinated assessment system, </w:t>
      </w:r>
      <w:r>
        <w:rPr>
          <w:rFonts w:ascii="Calibri" w:hAnsi="Calibri" w:cs="Arial"/>
          <w:b w:val="0"/>
          <w:caps w:val="0"/>
          <w:sz w:val="22"/>
          <w:szCs w:val="22"/>
          <w:u w:val="none"/>
        </w:rPr>
        <w:t>Applicant</w:t>
      </w:r>
      <w:r w:rsidRPr="00EA1794">
        <w:rPr>
          <w:rFonts w:ascii="Calibri" w:hAnsi="Calibri" w:cs="Arial"/>
          <w:b w:val="0"/>
          <w:caps w:val="0"/>
          <w:sz w:val="22"/>
          <w:szCs w:val="22"/>
          <w:u w:val="none"/>
        </w:rPr>
        <w:t xml:space="preserve"> must have and consistently apply written standards for assessment.</w:t>
      </w:r>
    </w:p>
    <w:p w:rsidR="00EA1794" w:rsidRPr="00EA1794" w:rsidRDefault="00EA1794" w:rsidP="00EA1794">
      <w:pPr>
        <w:autoSpaceDE w:val="0"/>
        <w:autoSpaceDN w:val="0"/>
        <w:adjustRightInd w:val="0"/>
        <w:jc w:val="both"/>
        <w:rPr>
          <w:rFonts w:ascii="Calibri" w:eastAsia="Calibri" w:hAnsi="Calibri" w:cs="Melior"/>
          <w:color w:val="auto"/>
          <w:szCs w:val="22"/>
        </w:rPr>
      </w:pPr>
    </w:p>
    <w:p w:rsidR="00EA1794" w:rsidRPr="00EA1794" w:rsidRDefault="00EA1794" w:rsidP="00EA1794">
      <w:pPr>
        <w:pStyle w:val="SectionHeaders"/>
        <w:jc w:val="both"/>
        <w:rPr>
          <w:rFonts w:ascii="Calibri" w:hAnsi="Calibri" w:cs="Arial"/>
          <w:b w:val="0"/>
          <w:caps w:val="0"/>
          <w:sz w:val="22"/>
          <w:szCs w:val="22"/>
          <w:u w:val="none"/>
        </w:rPr>
      </w:pPr>
      <w:r w:rsidRPr="00EA1794">
        <w:rPr>
          <w:rFonts w:ascii="Calibri" w:hAnsi="Calibri"/>
          <w:caps w:val="0"/>
          <w:sz w:val="22"/>
          <w:szCs w:val="22"/>
          <w:u w:val="none"/>
        </w:rPr>
        <w:t>Written Standards for Providing ESG as</w:t>
      </w:r>
      <w:r>
        <w:rPr>
          <w:rFonts w:ascii="Calibri" w:hAnsi="Calibri"/>
          <w:caps w:val="0"/>
          <w:sz w:val="22"/>
          <w:szCs w:val="22"/>
          <w:u w:val="none"/>
        </w:rPr>
        <w:t xml:space="preserve">sistance, </w:t>
      </w:r>
      <w:r w:rsidRPr="00EA1794">
        <w:rPr>
          <w:rFonts w:ascii="Calibri" w:hAnsi="Calibri"/>
          <w:caps w:val="0"/>
          <w:sz w:val="22"/>
          <w:szCs w:val="22"/>
          <w:u w:val="none"/>
        </w:rPr>
        <w:t xml:space="preserve">24 </w:t>
      </w:r>
      <w:r w:rsidR="00486C1D">
        <w:rPr>
          <w:rFonts w:ascii="Calibri" w:hAnsi="Calibri"/>
          <w:caps w:val="0"/>
          <w:sz w:val="22"/>
          <w:szCs w:val="22"/>
          <w:u w:val="none"/>
        </w:rPr>
        <w:t>CFR</w:t>
      </w:r>
      <w:r w:rsidRPr="00EA1794">
        <w:rPr>
          <w:rFonts w:ascii="Calibri" w:hAnsi="Calibri"/>
          <w:caps w:val="0"/>
          <w:sz w:val="22"/>
          <w:szCs w:val="22"/>
          <w:u w:val="none"/>
        </w:rPr>
        <w:t xml:space="preserve"> </w:t>
      </w:r>
      <w:r w:rsidRPr="00EA1794">
        <w:rPr>
          <w:rFonts w:ascii="Calibri" w:eastAsia="Calibri" w:hAnsi="Calibri" w:cs="Arial"/>
          <w:szCs w:val="22"/>
        </w:rPr>
        <w:t>§</w:t>
      </w:r>
      <w:r w:rsidRPr="00EA1794">
        <w:rPr>
          <w:rFonts w:ascii="Calibri" w:hAnsi="Calibri"/>
          <w:caps w:val="0"/>
          <w:sz w:val="22"/>
          <w:szCs w:val="22"/>
          <w:u w:val="none"/>
        </w:rPr>
        <w:t>576.400(e)</w:t>
      </w:r>
      <w:r>
        <w:rPr>
          <w:rFonts w:ascii="Calibri" w:hAnsi="Calibri"/>
          <w:caps w:val="0"/>
          <w:sz w:val="22"/>
          <w:szCs w:val="22"/>
          <w:u w:val="none"/>
        </w:rPr>
        <w:t xml:space="preserve"> – </w:t>
      </w:r>
      <w:r w:rsidRPr="00EA1794">
        <w:rPr>
          <w:rFonts w:ascii="Calibri" w:hAnsi="Calibri" w:cs="Arial"/>
          <w:b w:val="0"/>
          <w:caps w:val="0"/>
          <w:sz w:val="22"/>
          <w:szCs w:val="22"/>
          <w:u w:val="none"/>
        </w:rPr>
        <w:t xml:space="preserve">Applicants must establish and consistently apply within the Applicant’s program, written standards for providing ESG assistance. If an Applicant is awarded funds, the selected Applicant must provide to the Department a copy of the written standards for providing ESG assistance prior to contract execution. Refer to 24 </w:t>
      </w:r>
      <w:r w:rsidR="00486C1D">
        <w:rPr>
          <w:rFonts w:ascii="Calibri" w:hAnsi="Calibri" w:cs="Arial"/>
          <w:b w:val="0"/>
          <w:caps w:val="0"/>
          <w:sz w:val="22"/>
          <w:szCs w:val="22"/>
          <w:u w:val="none"/>
        </w:rPr>
        <w:t>CFR</w:t>
      </w:r>
      <w:r w:rsidRPr="00EA1794">
        <w:rPr>
          <w:rFonts w:ascii="Calibri" w:hAnsi="Calibri" w:cs="Arial"/>
          <w:b w:val="0"/>
          <w:caps w:val="0"/>
          <w:sz w:val="22"/>
          <w:szCs w:val="22"/>
          <w:u w:val="none"/>
        </w:rPr>
        <w:t xml:space="preserve"> §576.400(d) for a discussion of the written standards. </w:t>
      </w:r>
    </w:p>
    <w:p w:rsidR="00EA1794" w:rsidRPr="00EA1794" w:rsidRDefault="00EA1794" w:rsidP="00EA1794">
      <w:pPr>
        <w:autoSpaceDE w:val="0"/>
        <w:autoSpaceDN w:val="0"/>
        <w:adjustRightInd w:val="0"/>
        <w:jc w:val="both"/>
        <w:rPr>
          <w:rFonts w:ascii="Calibri" w:hAnsi="Calibri"/>
          <w:caps/>
          <w:szCs w:val="22"/>
        </w:rPr>
      </w:pPr>
    </w:p>
    <w:p w:rsidR="00EA1794" w:rsidRPr="00EA1794" w:rsidRDefault="00EA1794" w:rsidP="00EA1794">
      <w:pPr>
        <w:pStyle w:val="SectionHeaders"/>
        <w:jc w:val="both"/>
        <w:rPr>
          <w:rFonts w:ascii="Calibri" w:hAnsi="Calibri" w:cs="Arial"/>
          <w:b w:val="0"/>
          <w:caps w:val="0"/>
          <w:sz w:val="22"/>
          <w:szCs w:val="22"/>
          <w:u w:val="none"/>
        </w:rPr>
      </w:pPr>
      <w:r w:rsidRPr="00EA1794">
        <w:rPr>
          <w:rFonts w:ascii="Calibri" w:hAnsi="Calibri"/>
          <w:caps w:val="0"/>
          <w:sz w:val="22"/>
          <w:szCs w:val="22"/>
          <w:u w:val="none"/>
        </w:rPr>
        <w:t>Evaluation of Program Participant Eligibility and Needs</w:t>
      </w:r>
      <w:r>
        <w:rPr>
          <w:rFonts w:ascii="Calibri" w:hAnsi="Calibri"/>
          <w:i/>
          <w:caps w:val="0"/>
          <w:sz w:val="22"/>
          <w:szCs w:val="22"/>
          <w:u w:val="none"/>
        </w:rPr>
        <w:t xml:space="preserve">, </w:t>
      </w:r>
      <w:r w:rsidRPr="00EA1794">
        <w:rPr>
          <w:rFonts w:ascii="Calibri" w:hAnsi="Calibri"/>
          <w:sz w:val="22"/>
          <w:szCs w:val="22"/>
          <w:u w:val="none"/>
        </w:rPr>
        <w:t xml:space="preserve">24 </w:t>
      </w:r>
      <w:r w:rsidR="00486C1D">
        <w:rPr>
          <w:rFonts w:ascii="Calibri" w:hAnsi="Calibri"/>
          <w:sz w:val="22"/>
          <w:szCs w:val="22"/>
          <w:u w:val="none"/>
        </w:rPr>
        <w:t>CFR</w:t>
      </w:r>
      <w:r w:rsidRPr="00EA1794">
        <w:rPr>
          <w:rFonts w:ascii="Calibri" w:hAnsi="Calibri"/>
          <w:sz w:val="22"/>
          <w:szCs w:val="22"/>
          <w:u w:val="none"/>
        </w:rPr>
        <w:t xml:space="preserve"> </w:t>
      </w:r>
      <w:r w:rsidRPr="00EA1794">
        <w:rPr>
          <w:rFonts w:ascii="Calibri" w:eastAsia="Calibri" w:hAnsi="Calibri" w:cs="Arial"/>
          <w:szCs w:val="22"/>
        </w:rPr>
        <w:t>§</w:t>
      </w:r>
      <w:r w:rsidRPr="00EA1794">
        <w:rPr>
          <w:rFonts w:ascii="Calibri" w:hAnsi="Calibri"/>
          <w:sz w:val="22"/>
          <w:szCs w:val="22"/>
          <w:u w:val="none"/>
        </w:rPr>
        <w:t>576.401</w:t>
      </w:r>
      <w:r>
        <w:rPr>
          <w:rFonts w:ascii="Calibri" w:hAnsi="Calibri"/>
          <w:sz w:val="22"/>
          <w:szCs w:val="22"/>
          <w:u w:val="none"/>
        </w:rPr>
        <w:t xml:space="preserve"> – </w:t>
      </w:r>
      <w:r w:rsidRPr="00EA1794">
        <w:rPr>
          <w:rFonts w:ascii="Calibri" w:hAnsi="Calibri" w:cs="Arial"/>
          <w:b w:val="0"/>
          <w:caps w:val="0"/>
          <w:sz w:val="22"/>
          <w:szCs w:val="22"/>
          <w:u w:val="none"/>
        </w:rPr>
        <w:t xml:space="preserve">Applicants must conduct an initial evaluation to determine the eligibility of each individual or family’s eligibility for ESG assistance and the amount and types of assistance the individual or family needs to regain stability into permanent housing. These evaluations must be conducted in accordance with the centralized or coordinated assessment requirements set forth under 24 </w:t>
      </w:r>
      <w:r w:rsidR="00486C1D">
        <w:rPr>
          <w:rFonts w:ascii="Calibri" w:hAnsi="Calibri" w:cs="Arial"/>
          <w:b w:val="0"/>
          <w:caps w:val="0"/>
          <w:sz w:val="22"/>
          <w:szCs w:val="22"/>
          <w:u w:val="none"/>
        </w:rPr>
        <w:t>CFR</w:t>
      </w:r>
      <w:r w:rsidRPr="00EA1794">
        <w:rPr>
          <w:rFonts w:ascii="Calibri" w:hAnsi="Calibri" w:cs="Arial"/>
          <w:b w:val="0"/>
          <w:caps w:val="0"/>
          <w:sz w:val="22"/>
          <w:szCs w:val="22"/>
          <w:u w:val="none"/>
        </w:rPr>
        <w:t xml:space="preserve"> §576.400(d) and the written standards established under 24 </w:t>
      </w:r>
      <w:r w:rsidR="00486C1D">
        <w:rPr>
          <w:rFonts w:ascii="Calibri" w:hAnsi="Calibri" w:cs="Arial"/>
          <w:b w:val="0"/>
          <w:caps w:val="0"/>
          <w:sz w:val="22"/>
          <w:szCs w:val="22"/>
          <w:u w:val="none"/>
        </w:rPr>
        <w:t>CFR</w:t>
      </w:r>
      <w:r w:rsidRPr="00EA1794">
        <w:rPr>
          <w:rFonts w:ascii="Calibri" w:hAnsi="Calibri" w:cs="Arial"/>
          <w:b w:val="0"/>
          <w:caps w:val="0"/>
          <w:sz w:val="22"/>
          <w:szCs w:val="22"/>
          <w:u w:val="none"/>
        </w:rPr>
        <w:t xml:space="preserve"> §576.400(e) and all the guidelines outlined on 24 </w:t>
      </w:r>
      <w:r w:rsidR="00486C1D">
        <w:rPr>
          <w:rFonts w:ascii="Calibri" w:hAnsi="Calibri" w:cs="Arial"/>
          <w:b w:val="0"/>
          <w:caps w:val="0"/>
          <w:sz w:val="22"/>
          <w:szCs w:val="22"/>
          <w:u w:val="none"/>
        </w:rPr>
        <w:t>CFR</w:t>
      </w:r>
      <w:r w:rsidRPr="00EA1794">
        <w:rPr>
          <w:rFonts w:ascii="Calibri" w:hAnsi="Calibri" w:cs="Arial"/>
          <w:b w:val="0"/>
          <w:caps w:val="0"/>
          <w:sz w:val="22"/>
          <w:szCs w:val="22"/>
          <w:u w:val="none"/>
        </w:rPr>
        <w:t xml:space="preserve"> §576.401(a).</w:t>
      </w:r>
    </w:p>
    <w:p w:rsidR="00EA1794" w:rsidRPr="00EA1794" w:rsidRDefault="00EA1794" w:rsidP="00EA1794">
      <w:pPr>
        <w:pStyle w:val="SectionHeaders"/>
        <w:jc w:val="both"/>
        <w:rPr>
          <w:rFonts w:ascii="Calibri" w:hAnsi="Calibri" w:cs="Arial"/>
          <w:b w:val="0"/>
          <w:caps w:val="0"/>
          <w:sz w:val="22"/>
          <w:szCs w:val="22"/>
          <w:u w:val="none"/>
        </w:rPr>
      </w:pPr>
      <w:r w:rsidRPr="00EA1794">
        <w:rPr>
          <w:rFonts w:ascii="Calibri" w:hAnsi="Calibri" w:cs="Arial"/>
          <w:b w:val="0"/>
          <w:caps w:val="0"/>
          <w:sz w:val="22"/>
          <w:szCs w:val="22"/>
          <w:u w:val="none"/>
        </w:rPr>
        <w:t xml:space="preserve"> </w:t>
      </w:r>
    </w:p>
    <w:p w:rsidR="00EA1794" w:rsidRPr="00EA1794" w:rsidRDefault="00EA1794" w:rsidP="00EA1794">
      <w:pPr>
        <w:pStyle w:val="SectionHeaders"/>
        <w:jc w:val="both"/>
        <w:rPr>
          <w:rFonts w:ascii="Calibri" w:eastAsia="Calibri" w:hAnsi="Calibri"/>
          <w:szCs w:val="22"/>
        </w:rPr>
      </w:pPr>
      <w:r w:rsidRPr="00EA1794">
        <w:rPr>
          <w:rFonts w:ascii="Calibri" w:hAnsi="Calibri"/>
          <w:caps w:val="0"/>
          <w:sz w:val="22"/>
          <w:szCs w:val="22"/>
          <w:u w:val="none"/>
        </w:rPr>
        <w:t>Terminating Assistance</w:t>
      </w:r>
      <w:r>
        <w:rPr>
          <w:rFonts w:ascii="Calibri" w:hAnsi="Calibri"/>
          <w:caps w:val="0"/>
          <w:sz w:val="22"/>
          <w:szCs w:val="22"/>
          <w:u w:val="none"/>
        </w:rPr>
        <w:t xml:space="preserve">, </w:t>
      </w:r>
      <w:r w:rsidRPr="00EA1794">
        <w:rPr>
          <w:rFonts w:ascii="Calibri" w:hAnsi="Calibri"/>
          <w:szCs w:val="22"/>
          <w:u w:val="none"/>
        </w:rPr>
        <w:t xml:space="preserve">24 </w:t>
      </w:r>
      <w:r w:rsidR="00486C1D">
        <w:rPr>
          <w:rFonts w:ascii="Calibri" w:hAnsi="Calibri"/>
          <w:szCs w:val="22"/>
          <w:u w:val="none"/>
        </w:rPr>
        <w:t>CFR</w:t>
      </w:r>
      <w:r w:rsidRPr="00EA1794">
        <w:rPr>
          <w:rFonts w:ascii="Calibri" w:hAnsi="Calibri"/>
          <w:szCs w:val="22"/>
          <w:u w:val="none"/>
        </w:rPr>
        <w:t xml:space="preserve"> </w:t>
      </w:r>
      <w:r w:rsidRPr="00486C1D">
        <w:rPr>
          <w:rFonts w:ascii="Calibri" w:eastAsia="Calibri" w:hAnsi="Calibri" w:cs="Arial"/>
          <w:szCs w:val="22"/>
          <w:u w:val="none"/>
        </w:rPr>
        <w:t>§</w:t>
      </w:r>
      <w:r w:rsidRPr="00EA1794">
        <w:rPr>
          <w:rFonts w:ascii="Calibri" w:hAnsi="Calibri"/>
          <w:szCs w:val="22"/>
          <w:u w:val="none"/>
        </w:rPr>
        <w:t>576.402</w:t>
      </w:r>
      <w:r>
        <w:rPr>
          <w:rFonts w:ascii="Calibri" w:hAnsi="Calibri"/>
          <w:szCs w:val="22"/>
          <w:u w:val="none"/>
        </w:rPr>
        <w:t xml:space="preserve"> – </w:t>
      </w:r>
      <w:r w:rsidRPr="00EA1794">
        <w:rPr>
          <w:rFonts w:ascii="Calibri" w:hAnsi="Calibri" w:cs="Arial"/>
          <w:b w:val="0"/>
          <w:caps w:val="0"/>
          <w:sz w:val="22"/>
          <w:szCs w:val="22"/>
          <w:u w:val="none"/>
        </w:rPr>
        <w:t xml:space="preserve">If a program participant who receives ESG assistance violates program requirements, the Applicant may terminate the assistance in accordance with a formal process established by the Applicant that protects the rights of the individuals affected. Therefore, a formal process </w:t>
      </w:r>
      <w:r w:rsidRPr="00EA1794">
        <w:rPr>
          <w:rFonts w:ascii="Calibri" w:hAnsi="Calibri" w:cs="Arial"/>
          <w:b w:val="0"/>
          <w:caps w:val="0"/>
          <w:sz w:val="22"/>
          <w:szCs w:val="22"/>
          <w:u w:val="none"/>
        </w:rPr>
        <w:lastRenderedPageBreak/>
        <w:t xml:space="preserve">must be in place. This applies to all forms of ESG assistance. For more information, refer to the guidelines outlined in 24 </w:t>
      </w:r>
      <w:r w:rsidR="00486C1D">
        <w:rPr>
          <w:rFonts w:ascii="Calibri" w:hAnsi="Calibri" w:cs="Arial"/>
          <w:b w:val="0"/>
          <w:caps w:val="0"/>
          <w:sz w:val="22"/>
          <w:szCs w:val="22"/>
          <w:u w:val="none"/>
        </w:rPr>
        <w:t>CFR</w:t>
      </w:r>
      <w:r w:rsidRPr="00EA1794">
        <w:rPr>
          <w:rFonts w:ascii="Calibri" w:hAnsi="Calibri" w:cs="Arial"/>
          <w:b w:val="0"/>
          <w:caps w:val="0"/>
          <w:sz w:val="22"/>
          <w:szCs w:val="22"/>
          <w:u w:val="none"/>
        </w:rPr>
        <w:t xml:space="preserve"> §576.402.</w:t>
      </w:r>
    </w:p>
    <w:p w:rsidR="00EA1794" w:rsidRPr="00EA1794" w:rsidRDefault="00EA1794" w:rsidP="00EA1794">
      <w:pPr>
        <w:pStyle w:val="SectionHeaders"/>
        <w:jc w:val="both"/>
        <w:rPr>
          <w:rFonts w:ascii="Calibri" w:hAnsi="Calibri"/>
          <w:caps w:val="0"/>
          <w:sz w:val="22"/>
          <w:szCs w:val="22"/>
          <w:u w:val="none"/>
        </w:rPr>
      </w:pPr>
    </w:p>
    <w:p w:rsidR="00EA1794" w:rsidRPr="00EA1794" w:rsidRDefault="00EA1794" w:rsidP="00EA1794">
      <w:pPr>
        <w:pStyle w:val="SectionHeaders"/>
        <w:jc w:val="both"/>
        <w:rPr>
          <w:rFonts w:ascii="Calibri" w:hAnsi="Calibri"/>
          <w:b w:val="0"/>
          <w:caps w:val="0"/>
          <w:sz w:val="22"/>
          <w:szCs w:val="22"/>
          <w:u w:val="none"/>
        </w:rPr>
      </w:pPr>
      <w:r>
        <w:rPr>
          <w:rFonts w:ascii="Calibri" w:hAnsi="Calibri"/>
          <w:caps w:val="0"/>
          <w:sz w:val="22"/>
          <w:szCs w:val="22"/>
          <w:u w:val="none"/>
        </w:rPr>
        <w:t>Shelter and Housing Standards,</w:t>
      </w:r>
      <w:r w:rsidRPr="00EA1794">
        <w:rPr>
          <w:rFonts w:ascii="Calibri" w:hAnsi="Calibri"/>
          <w:caps w:val="0"/>
          <w:sz w:val="22"/>
          <w:szCs w:val="22"/>
          <w:u w:val="none"/>
        </w:rPr>
        <w:t xml:space="preserve"> </w:t>
      </w:r>
      <w:r w:rsidRPr="00EA1794">
        <w:rPr>
          <w:rFonts w:ascii="Calibri" w:hAnsi="Calibri"/>
          <w:sz w:val="22"/>
          <w:szCs w:val="22"/>
          <w:u w:val="none"/>
        </w:rPr>
        <w:t xml:space="preserve">24 </w:t>
      </w:r>
      <w:r w:rsidR="00486C1D">
        <w:rPr>
          <w:rFonts w:ascii="Calibri" w:hAnsi="Calibri"/>
          <w:sz w:val="22"/>
          <w:szCs w:val="22"/>
          <w:u w:val="none"/>
        </w:rPr>
        <w:t>CFR</w:t>
      </w:r>
      <w:r w:rsidRPr="00EA1794">
        <w:rPr>
          <w:rFonts w:ascii="Calibri" w:hAnsi="Calibri"/>
          <w:sz w:val="22"/>
          <w:szCs w:val="22"/>
          <w:u w:val="none"/>
        </w:rPr>
        <w:t xml:space="preserve"> </w:t>
      </w:r>
      <w:r w:rsidRPr="00486C1D">
        <w:rPr>
          <w:rFonts w:ascii="Calibri" w:eastAsia="Calibri" w:hAnsi="Calibri" w:cs="Arial"/>
          <w:szCs w:val="22"/>
          <w:u w:val="none"/>
        </w:rPr>
        <w:t>§</w:t>
      </w:r>
      <w:r w:rsidRPr="00EA1794">
        <w:rPr>
          <w:rFonts w:ascii="Calibri" w:hAnsi="Calibri"/>
          <w:sz w:val="22"/>
          <w:szCs w:val="22"/>
          <w:u w:val="none"/>
        </w:rPr>
        <w:t>576.403</w:t>
      </w:r>
      <w:r w:rsidRPr="00EA1794">
        <w:rPr>
          <w:rFonts w:ascii="Calibri" w:hAnsi="Calibri" w:cs="Arial"/>
          <w:b w:val="0"/>
          <w:caps w:val="0"/>
          <w:sz w:val="22"/>
          <w:szCs w:val="22"/>
          <w:u w:val="none"/>
        </w:rPr>
        <w:t xml:space="preserve"> – Applicants </w:t>
      </w:r>
      <w:r w:rsidRPr="00EA1794">
        <w:rPr>
          <w:rFonts w:ascii="Calibri" w:hAnsi="Calibri"/>
          <w:b w:val="0"/>
          <w:caps w:val="0"/>
          <w:sz w:val="22"/>
          <w:szCs w:val="22"/>
          <w:u w:val="none"/>
        </w:rPr>
        <w:t>are responsible for the performance of inspections to ensure that shelter and housing occupied by ESG participants meets the following standards.</w:t>
      </w:r>
    </w:p>
    <w:p w:rsidR="00EA1794" w:rsidRPr="00EA1794" w:rsidRDefault="00EA1794" w:rsidP="00EA1794">
      <w:pPr>
        <w:pStyle w:val="SectionHeaders"/>
        <w:jc w:val="both"/>
        <w:rPr>
          <w:rFonts w:ascii="Calibri" w:hAnsi="Calibri"/>
          <w:b w:val="0"/>
          <w:caps w:val="0"/>
          <w:sz w:val="22"/>
          <w:szCs w:val="22"/>
          <w:u w:val="none"/>
        </w:rPr>
      </w:pPr>
    </w:p>
    <w:p w:rsidR="00191983" w:rsidRPr="00EA1794" w:rsidRDefault="00EA1794" w:rsidP="00191983">
      <w:pPr>
        <w:pStyle w:val="SectionHeaders"/>
        <w:numPr>
          <w:ilvl w:val="0"/>
          <w:numId w:val="55"/>
        </w:numPr>
        <w:jc w:val="both"/>
        <w:rPr>
          <w:rFonts w:ascii="Calibri" w:hAnsi="Calibri"/>
          <w:b w:val="0"/>
          <w:caps w:val="0"/>
          <w:sz w:val="22"/>
          <w:szCs w:val="22"/>
          <w:u w:val="none"/>
        </w:rPr>
      </w:pPr>
      <w:r>
        <w:rPr>
          <w:rFonts w:ascii="Calibri" w:hAnsi="Calibri"/>
          <w:caps w:val="0"/>
          <w:sz w:val="22"/>
          <w:szCs w:val="22"/>
          <w:u w:val="none"/>
        </w:rPr>
        <w:t>Lead Based Paint Act,</w:t>
      </w:r>
      <w:r w:rsidRPr="00EA1794">
        <w:rPr>
          <w:rFonts w:ascii="Calibri" w:hAnsi="Calibri"/>
          <w:caps w:val="0"/>
          <w:sz w:val="22"/>
          <w:szCs w:val="22"/>
          <w:u w:val="none"/>
        </w:rPr>
        <w:t xml:space="preserve"> 24 </w:t>
      </w:r>
      <w:r w:rsidR="00486C1D">
        <w:rPr>
          <w:rFonts w:ascii="Calibri" w:hAnsi="Calibri"/>
          <w:caps w:val="0"/>
          <w:sz w:val="22"/>
          <w:szCs w:val="22"/>
          <w:u w:val="none"/>
        </w:rPr>
        <w:t>CFR</w:t>
      </w:r>
      <w:r w:rsidRPr="00EA1794">
        <w:rPr>
          <w:rFonts w:ascii="Calibri" w:hAnsi="Calibri"/>
          <w:caps w:val="0"/>
          <w:sz w:val="22"/>
          <w:szCs w:val="22"/>
          <w:u w:val="none"/>
        </w:rPr>
        <w:t xml:space="preserve"> </w:t>
      </w:r>
      <w:r w:rsidRPr="00486C1D">
        <w:rPr>
          <w:rFonts w:ascii="Calibri" w:eastAsia="Calibri" w:hAnsi="Calibri" w:cs="Arial"/>
          <w:szCs w:val="22"/>
          <w:u w:val="none"/>
        </w:rPr>
        <w:t>§</w:t>
      </w:r>
      <w:r w:rsidRPr="00EA1794">
        <w:rPr>
          <w:rFonts w:ascii="Calibri" w:hAnsi="Calibri"/>
          <w:caps w:val="0"/>
          <w:sz w:val="22"/>
          <w:szCs w:val="22"/>
          <w:u w:val="none"/>
        </w:rPr>
        <w:t>576.403(a)</w:t>
      </w:r>
      <w:r>
        <w:rPr>
          <w:rFonts w:ascii="Calibri" w:hAnsi="Calibri"/>
          <w:caps w:val="0"/>
          <w:sz w:val="22"/>
          <w:szCs w:val="22"/>
          <w:u w:val="none"/>
        </w:rPr>
        <w:t xml:space="preserve"> – </w:t>
      </w:r>
      <w:r w:rsidRPr="00EA1794">
        <w:rPr>
          <w:rFonts w:ascii="Calibri" w:hAnsi="Calibri"/>
          <w:b w:val="0"/>
          <w:caps w:val="0"/>
          <w:sz w:val="22"/>
          <w:szCs w:val="22"/>
          <w:u w:val="none"/>
        </w:rPr>
        <w:t xml:space="preserve">Lead-based paint remediation and disclosure applies to all ESG-funded shelters and all housing occupied by ESG participants. The Lead-Based Paint Poisoning Prevention Act (42 U.S.C. 4821-4846), the Residential Lead-Based Paint Hazard Reduction Act of 1992 (42 U.S.C 4851-4856), and the relevant subparts of the implementing regulations at 24 </w:t>
      </w:r>
      <w:r w:rsidR="00486C1D">
        <w:rPr>
          <w:rFonts w:ascii="Calibri" w:hAnsi="Calibri"/>
          <w:b w:val="0"/>
          <w:caps w:val="0"/>
          <w:sz w:val="22"/>
          <w:szCs w:val="22"/>
          <w:u w:val="none"/>
        </w:rPr>
        <w:t>CFR</w:t>
      </w:r>
      <w:r w:rsidRPr="00EA1794">
        <w:rPr>
          <w:rFonts w:ascii="Calibri" w:hAnsi="Calibri"/>
          <w:b w:val="0"/>
          <w:caps w:val="0"/>
          <w:sz w:val="22"/>
          <w:szCs w:val="22"/>
          <w:u w:val="none"/>
        </w:rPr>
        <w:t xml:space="preserve"> Part 35, Subparts A, B, H, J, K, M and R apply to activities under this grant program. The Applicant must also comply with the Lead, Renovation, Repair, and Painting Program Final Rule, 40 </w:t>
      </w:r>
      <w:r w:rsidR="00486C1D">
        <w:rPr>
          <w:rFonts w:ascii="Calibri" w:hAnsi="Calibri"/>
          <w:b w:val="0"/>
          <w:caps w:val="0"/>
          <w:sz w:val="22"/>
          <w:szCs w:val="22"/>
          <w:u w:val="none"/>
        </w:rPr>
        <w:t>CFR</w:t>
      </w:r>
      <w:r w:rsidRPr="00EA1794">
        <w:rPr>
          <w:rFonts w:ascii="Calibri" w:hAnsi="Calibri"/>
          <w:b w:val="0"/>
          <w:caps w:val="0"/>
          <w:sz w:val="22"/>
          <w:szCs w:val="22"/>
          <w:u w:val="none"/>
        </w:rPr>
        <w:t xml:space="preserve"> Part 745, where applicable. </w:t>
      </w:r>
    </w:p>
    <w:p w:rsidR="00191983" w:rsidRPr="00EA1794" w:rsidRDefault="00EA1794" w:rsidP="00191983">
      <w:pPr>
        <w:pStyle w:val="SectionHeaders"/>
        <w:numPr>
          <w:ilvl w:val="0"/>
          <w:numId w:val="55"/>
        </w:numPr>
        <w:jc w:val="both"/>
        <w:rPr>
          <w:rFonts w:ascii="Calibri" w:hAnsi="Calibri"/>
          <w:caps w:val="0"/>
          <w:sz w:val="22"/>
          <w:szCs w:val="22"/>
          <w:u w:val="none"/>
        </w:rPr>
      </w:pPr>
      <w:r w:rsidRPr="00EA1794">
        <w:rPr>
          <w:rFonts w:ascii="Calibri" w:hAnsi="Calibri"/>
          <w:caps w:val="0"/>
          <w:sz w:val="22"/>
          <w:szCs w:val="22"/>
          <w:u w:val="none"/>
        </w:rPr>
        <w:t>Minimum Standards for Emergency Shelters and for permanent housing</w:t>
      </w:r>
      <w:r>
        <w:rPr>
          <w:rFonts w:ascii="Calibri" w:hAnsi="Calibri"/>
          <w:caps w:val="0"/>
          <w:sz w:val="22"/>
          <w:szCs w:val="22"/>
          <w:u w:val="none"/>
        </w:rPr>
        <w:t xml:space="preserve">, </w:t>
      </w:r>
      <w:r w:rsidRPr="00EA1794">
        <w:rPr>
          <w:rFonts w:ascii="Calibri" w:hAnsi="Calibri"/>
          <w:caps w:val="0"/>
          <w:sz w:val="22"/>
          <w:szCs w:val="22"/>
          <w:u w:val="none"/>
        </w:rPr>
        <w:t xml:space="preserve">24 </w:t>
      </w:r>
      <w:r w:rsidR="00486C1D">
        <w:rPr>
          <w:rFonts w:ascii="Calibri" w:hAnsi="Calibri"/>
          <w:caps w:val="0"/>
          <w:sz w:val="22"/>
          <w:szCs w:val="22"/>
          <w:u w:val="none"/>
        </w:rPr>
        <w:t>CFR</w:t>
      </w:r>
      <w:r w:rsidRPr="00EA1794">
        <w:rPr>
          <w:rFonts w:ascii="Calibri" w:hAnsi="Calibri"/>
          <w:caps w:val="0"/>
          <w:sz w:val="22"/>
          <w:szCs w:val="22"/>
          <w:u w:val="none"/>
        </w:rPr>
        <w:t xml:space="preserve"> §576.403(b)&amp;(c)</w:t>
      </w:r>
      <w:r>
        <w:rPr>
          <w:rFonts w:ascii="Calibri" w:hAnsi="Calibri"/>
          <w:caps w:val="0"/>
          <w:sz w:val="22"/>
          <w:szCs w:val="22"/>
          <w:u w:val="none"/>
        </w:rPr>
        <w:t xml:space="preserve"> – </w:t>
      </w:r>
      <w:r w:rsidRPr="00EA1794">
        <w:rPr>
          <w:rFonts w:ascii="Calibri" w:hAnsi="Calibri"/>
          <w:b w:val="0"/>
          <w:caps w:val="0"/>
          <w:sz w:val="22"/>
          <w:szCs w:val="22"/>
          <w:u w:val="none"/>
        </w:rPr>
        <w:t xml:space="preserve">Emergency shelters that receive assistance for shelter operations are required to meet habitability standards. </w:t>
      </w:r>
      <w:r w:rsidRPr="00EA1794">
        <w:rPr>
          <w:rFonts w:ascii="Calibri" w:eastAsia="Calibri" w:hAnsi="Calibri" w:cs="Melior"/>
          <w:b w:val="0"/>
          <w:caps w:val="0"/>
          <w:sz w:val="22"/>
          <w:szCs w:val="22"/>
          <w:u w:val="none"/>
        </w:rPr>
        <w:t>If ESG funds are used to help a program participant remain in or move into permanent housing, that housing must also meet habitability standards.</w:t>
      </w:r>
      <w:r w:rsidRPr="00EA1794">
        <w:rPr>
          <w:rFonts w:ascii="Calibri" w:eastAsia="Calibri" w:hAnsi="Calibri" w:cs="Melior"/>
          <w:b w:val="0"/>
          <w:i/>
          <w:caps w:val="0"/>
          <w:sz w:val="22"/>
          <w:szCs w:val="22"/>
          <w:u w:val="none"/>
        </w:rPr>
        <w:t xml:space="preserve"> </w:t>
      </w:r>
      <w:r w:rsidRPr="00EA1794">
        <w:rPr>
          <w:rFonts w:ascii="Calibri" w:hAnsi="Calibri"/>
          <w:b w:val="0"/>
          <w:caps w:val="0"/>
          <w:sz w:val="22"/>
          <w:szCs w:val="22"/>
          <w:u w:val="none"/>
        </w:rPr>
        <w:t>The minimum standard for emergency shelters and permanent housing include standards for structure and material, access, space and security, interior air quality, water supply, sanitary facilities, thermal environment, illumination and electricity, food preparation, sanitary conditions and fire safety.</w:t>
      </w:r>
      <w:r w:rsidRPr="00EA1794">
        <w:rPr>
          <w:rFonts w:ascii="Calibri" w:hAnsi="Calibri"/>
          <w:b w:val="0"/>
          <w:i/>
          <w:caps w:val="0"/>
          <w:sz w:val="22"/>
          <w:szCs w:val="22"/>
          <w:u w:val="none"/>
        </w:rPr>
        <w:t xml:space="preserve"> </w:t>
      </w:r>
      <w:r w:rsidRPr="00EA1794">
        <w:rPr>
          <w:rFonts w:ascii="Calibri" w:hAnsi="Calibri"/>
          <w:b w:val="0"/>
          <w:caps w:val="0"/>
          <w:sz w:val="22"/>
          <w:szCs w:val="22"/>
          <w:u w:val="none"/>
        </w:rPr>
        <w:t xml:space="preserve">Shelters renovated with ESG funds are also required to meet state or local government safety and sanitation-standards as applicable, and use energy-efficient materials including Energy Star and WaterSense products and appliances. Refer to </w:t>
      </w:r>
      <w:r w:rsidRPr="00EA1794">
        <w:rPr>
          <w:rFonts w:ascii="Calibri" w:eastAsia="Calibri" w:hAnsi="Calibri" w:cs="Melior"/>
          <w:b w:val="0"/>
          <w:caps w:val="0"/>
          <w:sz w:val="22"/>
          <w:szCs w:val="22"/>
          <w:u w:val="none"/>
        </w:rPr>
        <w:t xml:space="preserve">24 </w:t>
      </w:r>
      <w:r w:rsidR="00486C1D">
        <w:rPr>
          <w:rFonts w:ascii="Calibri" w:eastAsia="Calibri" w:hAnsi="Calibri" w:cs="Melior"/>
          <w:b w:val="0"/>
          <w:caps w:val="0"/>
          <w:sz w:val="22"/>
          <w:szCs w:val="22"/>
          <w:u w:val="none"/>
        </w:rPr>
        <w:t>CFR</w:t>
      </w:r>
      <w:r w:rsidRPr="00EA1794">
        <w:rPr>
          <w:rFonts w:ascii="Calibri" w:eastAsia="Calibri" w:hAnsi="Calibri" w:cs="Melior"/>
          <w:b w:val="0"/>
          <w:caps w:val="0"/>
          <w:sz w:val="22"/>
          <w:szCs w:val="22"/>
          <w:u w:val="none"/>
        </w:rPr>
        <w:t xml:space="preserve"> </w:t>
      </w:r>
      <w:r w:rsidRPr="00EA1794">
        <w:rPr>
          <w:rFonts w:ascii="Calibri" w:eastAsia="Calibri" w:hAnsi="Calibri" w:cs="Arial"/>
          <w:b w:val="0"/>
          <w:szCs w:val="22"/>
          <w:u w:val="none"/>
        </w:rPr>
        <w:t>§</w:t>
      </w:r>
      <w:r w:rsidRPr="00EA1794">
        <w:rPr>
          <w:rFonts w:ascii="Calibri" w:eastAsia="Calibri" w:hAnsi="Calibri" w:cs="Melior"/>
          <w:b w:val="0"/>
          <w:caps w:val="0"/>
          <w:sz w:val="22"/>
          <w:szCs w:val="22"/>
          <w:u w:val="none"/>
        </w:rPr>
        <w:t>576.403 for details on the housing standards.</w:t>
      </w:r>
    </w:p>
    <w:p w:rsidR="00EA1794" w:rsidRPr="00EA1794" w:rsidRDefault="00EA1794" w:rsidP="00191983">
      <w:pPr>
        <w:pStyle w:val="SectionHeaders"/>
        <w:numPr>
          <w:ilvl w:val="0"/>
          <w:numId w:val="55"/>
        </w:numPr>
        <w:jc w:val="both"/>
        <w:rPr>
          <w:rFonts w:ascii="Calibri" w:hAnsi="Calibri"/>
          <w:b w:val="0"/>
          <w:caps w:val="0"/>
          <w:sz w:val="22"/>
          <w:szCs w:val="22"/>
          <w:u w:val="none"/>
        </w:rPr>
      </w:pPr>
      <w:r>
        <w:rPr>
          <w:rFonts w:ascii="Calibri" w:hAnsi="Calibri"/>
          <w:caps w:val="0"/>
          <w:sz w:val="22"/>
          <w:szCs w:val="22"/>
          <w:u w:val="none"/>
        </w:rPr>
        <w:t xml:space="preserve">Access – </w:t>
      </w:r>
      <w:r w:rsidRPr="00EA1794">
        <w:rPr>
          <w:rFonts w:ascii="Calibri" w:hAnsi="Calibri"/>
          <w:b w:val="0"/>
          <w:caps w:val="0"/>
          <w:sz w:val="22"/>
          <w:szCs w:val="22"/>
          <w:u w:val="none"/>
        </w:rPr>
        <w:t xml:space="preserve">Shelters receiving ESG funds must also meet the accessibility standards under Section 504 of the Rehabilitation Act of 1973 (5 U.S.C. </w:t>
      </w:r>
      <w:r w:rsidRPr="00EA1794">
        <w:rPr>
          <w:rFonts w:ascii="Calibri" w:eastAsia="Calibri" w:hAnsi="Calibri" w:cs="Melior"/>
          <w:b w:val="0"/>
          <w:caps w:val="0"/>
          <w:sz w:val="22"/>
          <w:szCs w:val="22"/>
          <w:u w:val="none"/>
        </w:rPr>
        <w:t>794)</w:t>
      </w:r>
      <w:r w:rsidRPr="00EA1794">
        <w:rPr>
          <w:rFonts w:ascii="Calibri" w:hAnsi="Calibri"/>
          <w:b w:val="0"/>
          <w:caps w:val="0"/>
          <w:sz w:val="22"/>
          <w:szCs w:val="22"/>
          <w:u w:val="none"/>
        </w:rPr>
        <w:t xml:space="preserve">, </w:t>
      </w:r>
      <w:r w:rsidRPr="00EA1794">
        <w:rPr>
          <w:rFonts w:ascii="Calibri" w:eastAsia="Calibri" w:hAnsi="Calibri" w:cs="Melior"/>
          <w:b w:val="0"/>
          <w:caps w:val="0"/>
          <w:sz w:val="22"/>
          <w:szCs w:val="22"/>
          <w:u w:val="none"/>
        </w:rPr>
        <w:t xml:space="preserve">The Fair Housing Act (42 U.S.C. 3601 et seq.) </w:t>
      </w:r>
      <w:r w:rsidRPr="00EA1794">
        <w:rPr>
          <w:rFonts w:ascii="Calibri" w:hAnsi="Calibri"/>
          <w:b w:val="0"/>
          <w:caps w:val="0"/>
          <w:sz w:val="22"/>
          <w:szCs w:val="22"/>
          <w:u w:val="none"/>
        </w:rPr>
        <w:t xml:space="preserve">and </w:t>
      </w:r>
      <w:r w:rsidRPr="00EA1794">
        <w:rPr>
          <w:rFonts w:ascii="Calibri" w:eastAsia="Calibri" w:hAnsi="Calibri" w:cs="Melior"/>
          <w:b w:val="0"/>
          <w:caps w:val="0"/>
          <w:sz w:val="22"/>
          <w:szCs w:val="22"/>
          <w:u w:val="none"/>
        </w:rPr>
        <w:t xml:space="preserve">Titles II and </w:t>
      </w:r>
      <w:smartTag w:uri="urn:schemas-microsoft-com:office:smarttags" w:element="stockticker">
        <w:r w:rsidRPr="00EA1794">
          <w:rPr>
            <w:rFonts w:ascii="Calibri" w:eastAsia="Calibri" w:hAnsi="Calibri" w:cs="Melior"/>
            <w:b w:val="0"/>
            <w:caps w:val="0"/>
            <w:sz w:val="22"/>
            <w:szCs w:val="22"/>
            <w:u w:val="none"/>
          </w:rPr>
          <w:t>III</w:t>
        </w:r>
      </w:smartTag>
      <w:r w:rsidRPr="00EA1794">
        <w:rPr>
          <w:rFonts w:ascii="Calibri" w:eastAsia="Calibri" w:hAnsi="Calibri" w:cs="Melior"/>
          <w:b w:val="0"/>
          <w:caps w:val="0"/>
          <w:sz w:val="22"/>
          <w:szCs w:val="22"/>
          <w:u w:val="none"/>
        </w:rPr>
        <w:t xml:space="preserve"> of the Americans with Disabilities Act (42 U.S.C. §§ 12131-12189; 47 U.S.C. 155, 201, 218 and 255)</w:t>
      </w:r>
      <w:r w:rsidRPr="00EA1794">
        <w:rPr>
          <w:rFonts w:ascii="Calibri" w:hAnsi="Calibri"/>
          <w:b w:val="0"/>
          <w:caps w:val="0"/>
          <w:sz w:val="22"/>
          <w:szCs w:val="22"/>
          <w:u w:val="none"/>
        </w:rPr>
        <w:t>.</w:t>
      </w:r>
      <w:r w:rsidRPr="00EA1794">
        <w:rPr>
          <w:rFonts w:ascii="Calibri" w:hAnsi="Calibri"/>
          <w:b w:val="0"/>
          <w:i/>
          <w:caps w:val="0"/>
          <w:sz w:val="22"/>
          <w:szCs w:val="22"/>
          <w:u w:val="none"/>
        </w:rPr>
        <w:t xml:space="preserve"> </w:t>
      </w:r>
    </w:p>
    <w:p w:rsidR="00EA1794" w:rsidRPr="00EA1794" w:rsidRDefault="00EA1794" w:rsidP="00EA1794">
      <w:pPr>
        <w:widowControl w:val="0"/>
        <w:autoSpaceDE w:val="0"/>
        <w:autoSpaceDN w:val="0"/>
        <w:adjustRightInd w:val="0"/>
        <w:jc w:val="both"/>
        <w:rPr>
          <w:rFonts w:ascii="Calibri" w:hAnsi="Calibri"/>
          <w:szCs w:val="22"/>
        </w:rPr>
      </w:pPr>
    </w:p>
    <w:p w:rsidR="00EA1794" w:rsidRPr="00EA1794" w:rsidRDefault="00EA1794" w:rsidP="00EA1794">
      <w:pPr>
        <w:pStyle w:val="SectionHeaders"/>
        <w:jc w:val="both"/>
        <w:rPr>
          <w:rFonts w:ascii="Calibri" w:eastAsia="Calibri" w:hAnsi="Calibri" w:cs="Melior"/>
          <w:b w:val="0"/>
          <w:caps w:val="0"/>
          <w:sz w:val="22"/>
          <w:szCs w:val="22"/>
          <w:u w:val="none"/>
        </w:rPr>
      </w:pPr>
      <w:r>
        <w:rPr>
          <w:rFonts w:ascii="Calibri" w:hAnsi="Calibri"/>
          <w:caps w:val="0"/>
          <w:sz w:val="22"/>
          <w:szCs w:val="22"/>
          <w:u w:val="none"/>
        </w:rPr>
        <w:t xml:space="preserve">Conflicts of Interest, </w:t>
      </w:r>
      <w:r w:rsidRPr="00EA1794">
        <w:rPr>
          <w:rFonts w:ascii="Calibri" w:hAnsi="Calibri"/>
          <w:sz w:val="22"/>
          <w:szCs w:val="22"/>
          <w:u w:val="none"/>
        </w:rPr>
        <w:t xml:space="preserve">24 </w:t>
      </w:r>
      <w:r w:rsidR="00486C1D">
        <w:rPr>
          <w:rFonts w:ascii="Calibri" w:hAnsi="Calibri"/>
          <w:sz w:val="22"/>
          <w:szCs w:val="22"/>
          <w:u w:val="none"/>
        </w:rPr>
        <w:t>CFR</w:t>
      </w:r>
      <w:r w:rsidRPr="00EA1794">
        <w:rPr>
          <w:rFonts w:ascii="Calibri" w:hAnsi="Calibri"/>
          <w:sz w:val="22"/>
          <w:szCs w:val="22"/>
          <w:u w:val="none"/>
        </w:rPr>
        <w:t xml:space="preserve"> </w:t>
      </w:r>
      <w:r w:rsidRPr="00EA1794">
        <w:rPr>
          <w:rFonts w:ascii="Calibri" w:eastAsia="Calibri" w:hAnsi="Calibri" w:cs="Arial"/>
          <w:szCs w:val="22"/>
        </w:rPr>
        <w:t>§</w:t>
      </w:r>
      <w:r w:rsidRPr="00EA1794">
        <w:rPr>
          <w:rFonts w:ascii="Calibri" w:hAnsi="Calibri"/>
          <w:sz w:val="22"/>
          <w:szCs w:val="22"/>
          <w:u w:val="none"/>
        </w:rPr>
        <w:t>576.404</w:t>
      </w:r>
      <w:r>
        <w:rPr>
          <w:rFonts w:ascii="Calibri" w:hAnsi="Calibri"/>
          <w:sz w:val="22"/>
          <w:szCs w:val="22"/>
          <w:u w:val="none"/>
        </w:rPr>
        <w:t xml:space="preserve"> – </w:t>
      </w:r>
      <w:r>
        <w:rPr>
          <w:rFonts w:ascii="Calibri" w:hAnsi="Calibri"/>
          <w:b w:val="0"/>
          <w:caps w:val="0"/>
          <w:sz w:val="22"/>
          <w:szCs w:val="22"/>
          <w:u w:val="none"/>
        </w:rPr>
        <w:t>Applicant</w:t>
      </w:r>
      <w:r w:rsidRPr="00EA1794">
        <w:rPr>
          <w:rFonts w:ascii="Calibri" w:hAnsi="Calibri"/>
          <w:b w:val="0"/>
          <w:caps w:val="0"/>
          <w:sz w:val="22"/>
          <w:szCs w:val="22"/>
          <w:u w:val="none"/>
        </w:rPr>
        <w:t xml:space="preserve">s will be expected to follow the conflict of interest standards outlined in </w:t>
      </w:r>
      <w:r w:rsidRPr="00EA1794">
        <w:rPr>
          <w:rFonts w:ascii="Calibri" w:eastAsia="Calibri" w:hAnsi="Calibri" w:cs="Melior"/>
          <w:b w:val="0"/>
          <w:caps w:val="0"/>
          <w:sz w:val="22"/>
          <w:szCs w:val="22"/>
          <w:u w:val="none"/>
        </w:rPr>
        <w:t xml:space="preserve">24 </w:t>
      </w:r>
      <w:r w:rsidR="00486C1D">
        <w:rPr>
          <w:rFonts w:ascii="Calibri" w:eastAsia="Calibri" w:hAnsi="Calibri" w:cs="Melior"/>
          <w:b w:val="0"/>
          <w:caps w:val="0"/>
          <w:sz w:val="22"/>
          <w:szCs w:val="22"/>
          <w:u w:val="none"/>
        </w:rPr>
        <w:t>CFR</w:t>
      </w:r>
      <w:r w:rsidRPr="00EA1794">
        <w:rPr>
          <w:rFonts w:ascii="Calibri" w:eastAsia="Calibri" w:hAnsi="Calibri" w:cs="Melior"/>
          <w:b w:val="0"/>
          <w:caps w:val="0"/>
          <w:sz w:val="22"/>
          <w:szCs w:val="22"/>
          <w:u w:val="none"/>
        </w:rPr>
        <w:t xml:space="preserve"> </w:t>
      </w:r>
      <w:r w:rsidRPr="00EA1794">
        <w:rPr>
          <w:rFonts w:ascii="Calibri" w:eastAsia="Calibri" w:hAnsi="Calibri" w:cs="Arial"/>
          <w:szCs w:val="22"/>
        </w:rPr>
        <w:t>§</w:t>
      </w:r>
      <w:r w:rsidRPr="00EA1794">
        <w:rPr>
          <w:rFonts w:ascii="Calibri" w:eastAsia="Calibri" w:hAnsi="Calibri" w:cs="Melior"/>
          <w:b w:val="0"/>
          <w:caps w:val="0"/>
          <w:sz w:val="22"/>
          <w:szCs w:val="22"/>
          <w:u w:val="none"/>
        </w:rPr>
        <w:t>576.404 related to the provision of ESG assistance, and procurement of goods and services.</w:t>
      </w:r>
      <w:r w:rsidRPr="00EA1794">
        <w:rPr>
          <w:rFonts w:ascii="Calibri" w:eastAsia="Calibri" w:hAnsi="Calibri" w:cs="Melior"/>
          <w:b w:val="0"/>
          <w:i/>
          <w:caps w:val="0"/>
          <w:sz w:val="22"/>
          <w:szCs w:val="22"/>
          <w:u w:val="none"/>
        </w:rPr>
        <w:t xml:space="preserve"> </w:t>
      </w:r>
      <w:r w:rsidRPr="00EA1794">
        <w:rPr>
          <w:rFonts w:ascii="Calibri" w:eastAsia="Calibri" w:hAnsi="Calibri" w:cs="Melior"/>
          <w:b w:val="0"/>
          <w:caps w:val="0"/>
          <w:sz w:val="22"/>
          <w:szCs w:val="22"/>
          <w:u w:val="none"/>
        </w:rPr>
        <w:t xml:space="preserve">All contractors of the </w:t>
      </w:r>
      <w:r>
        <w:rPr>
          <w:rFonts w:ascii="Calibri" w:eastAsia="Calibri" w:hAnsi="Calibri" w:cs="Melior"/>
          <w:b w:val="0"/>
          <w:caps w:val="0"/>
          <w:sz w:val="22"/>
          <w:szCs w:val="22"/>
          <w:u w:val="none"/>
        </w:rPr>
        <w:t>Applicant</w:t>
      </w:r>
      <w:r w:rsidRPr="00EA1794">
        <w:rPr>
          <w:rFonts w:ascii="Calibri" w:eastAsia="Calibri" w:hAnsi="Calibri" w:cs="Melior"/>
          <w:b w:val="0"/>
          <w:caps w:val="0"/>
          <w:sz w:val="22"/>
          <w:szCs w:val="22"/>
          <w:u w:val="none"/>
        </w:rPr>
        <w:t xml:space="preserve"> must comply with these same requirements.</w:t>
      </w:r>
      <w:r w:rsidRPr="00EA1794">
        <w:rPr>
          <w:rFonts w:ascii="Calibri" w:eastAsia="Calibri" w:hAnsi="Calibri" w:cs="Melior"/>
          <w:b w:val="0"/>
          <w:i/>
          <w:caps w:val="0"/>
          <w:sz w:val="22"/>
          <w:szCs w:val="22"/>
          <w:u w:val="none"/>
        </w:rPr>
        <w:t xml:space="preserve"> </w:t>
      </w:r>
    </w:p>
    <w:p w:rsidR="00EA1794" w:rsidRPr="00EA1794" w:rsidRDefault="00EA1794" w:rsidP="00EA1794">
      <w:pPr>
        <w:pStyle w:val="SectionHeaders"/>
        <w:jc w:val="both"/>
        <w:rPr>
          <w:rFonts w:ascii="Calibri" w:hAnsi="Calibri"/>
          <w:b w:val="0"/>
          <w:caps w:val="0"/>
          <w:sz w:val="22"/>
          <w:szCs w:val="22"/>
          <w:u w:val="none"/>
        </w:rPr>
      </w:pPr>
    </w:p>
    <w:p w:rsidR="00EA1794" w:rsidRPr="00EA1794" w:rsidRDefault="00EA1794" w:rsidP="00EA1794">
      <w:pPr>
        <w:pStyle w:val="SectionHeaders"/>
        <w:jc w:val="both"/>
        <w:rPr>
          <w:rFonts w:ascii="Calibri" w:eastAsia="Calibri" w:hAnsi="Calibri" w:cs="Melior"/>
          <w:b w:val="0"/>
          <w:caps w:val="0"/>
          <w:sz w:val="22"/>
          <w:szCs w:val="22"/>
          <w:u w:val="none"/>
        </w:rPr>
      </w:pPr>
      <w:r w:rsidRPr="00EA1794">
        <w:rPr>
          <w:rFonts w:ascii="Calibri" w:hAnsi="Calibri"/>
          <w:caps w:val="0"/>
          <w:sz w:val="22"/>
          <w:szCs w:val="22"/>
          <w:u w:val="none"/>
        </w:rPr>
        <w:t>Faith-Based Activities</w:t>
      </w:r>
      <w:r>
        <w:rPr>
          <w:rFonts w:ascii="Calibri" w:hAnsi="Calibri"/>
          <w:caps w:val="0"/>
          <w:sz w:val="22"/>
          <w:szCs w:val="22"/>
          <w:u w:val="none"/>
        </w:rPr>
        <w:t>,</w:t>
      </w:r>
      <w:r w:rsidRPr="00EA1794">
        <w:rPr>
          <w:rFonts w:ascii="Calibri" w:hAnsi="Calibri"/>
          <w:caps w:val="0"/>
          <w:sz w:val="22"/>
          <w:szCs w:val="22"/>
          <w:u w:val="none"/>
        </w:rPr>
        <w:t xml:space="preserve"> </w:t>
      </w:r>
      <w:r w:rsidRPr="00EA1794">
        <w:rPr>
          <w:rFonts w:ascii="Calibri" w:hAnsi="Calibri"/>
          <w:sz w:val="22"/>
          <w:szCs w:val="22"/>
          <w:u w:val="none"/>
        </w:rPr>
        <w:t xml:space="preserve">24 </w:t>
      </w:r>
      <w:r w:rsidR="00486C1D">
        <w:rPr>
          <w:rFonts w:ascii="Calibri" w:hAnsi="Calibri"/>
          <w:sz w:val="22"/>
          <w:szCs w:val="22"/>
          <w:u w:val="none"/>
        </w:rPr>
        <w:t>CFR</w:t>
      </w:r>
      <w:r w:rsidRPr="00EA1794">
        <w:rPr>
          <w:rFonts w:ascii="Calibri" w:hAnsi="Calibri"/>
          <w:sz w:val="22"/>
          <w:szCs w:val="22"/>
          <w:u w:val="none"/>
        </w:rPr>
        <w:t xml:space="preserve"> </w:t>
      </w:r>
      <w:r w:rsidRPr="00EA1794">
        <w:rPr>
          <w:rFonts w:ascii="Calibri" w:eastAsia="Calibri" w:hAnsi="Calibri" w:cs="Arial"/>
          <w:szCs w:val="22"/>
        </w:rPr>
        <w:t>§</w:t>
      </w:r>
      <w:r w:rsidRPr="00EA1794">
        <w:rPr>
          <w:rFonts w:ascii="Calibri" w:hAnsi="Calibri"/>
          <w:sz w:val="22"/>
          <w:szCs w:val="22"/>
          <w:u w:val="none"/>
        </w:rPr>
        <w:t>576.406</w:t>
      </w:r>
      <w:r>
        <w:rPr>
          <w:rFonts w:ascii="Calibri" w:hAnsi="Calibri"/>
          <w:sz w:val="22"/>
          <w:szCs w:val="22"/>
          <w:u w:val="none"/>
        </w:rPr>
        <w:t xml:space="preserve"> – </w:t>
      </w:r>
      <w:r w:rsidRPr="00EA1794">
        <w:rPr>
          <w:rFonts w:ascii="Calibri" w:eastAsia="Calibri" w:hAnsi="Calibri" w:cs="Melior"/>
          <w:b w:val="0"/>
          <w:caps w:val="0"/>
          <w:sz w:val="22"/>
          <w:szCs w:val="22"/>
          <w:u w:val="none"/>
        </w:rPr>
        <w:t>Organizations that are religious or faith-based are eligible, on the same basis as any other organization, to receive ESG funds. The State will not discriminate against an organization on the basis of the organization’s religious character or affiliation.</w:t>
      </w:r>
    </w:p>
    <w:p w:rsidR="00EA1794" w:rsidRPr="00EA1794" w:rsidRDefault="00EA1794" w:rsidP="00EA1794">
      <w:pPr>
        <w:autoSpaceDE w:val="0"/>
        <w:autoSpaceDN w:val="0"/>
        <w:adjustRightInd w:val="0"/>
        <w:ind w:left="360"/>
        <w:jc w:val="both"/>
        <w:rPr>
          <w:rFonts w:ascii="Calibri" w:eastAsia="Calibri" w:hAnsi="Calibri" w:cs="Melior"/>
          <w:color w:val="auto"/>
          <w:szCs w:val="22"/>
        </w:rPr>
      </w:pPr>
    </w:p>
    <w:p w:rsidR="00EA1794" w:rsidRPr="00EA1794" w:rsidRDefault="00EA1794" w:rsidP="00EA1794">
      <w:pPr>
        <w:autoSpaceDE w:val="0"/>
        <w:autoSpaceDN w:val="0"/>
        <w:adjustRightInd w:val="0"/>
        <w:jc w:val="both"/>
        <w:rPr>
          <w:rFonts w:ascii="Calibri" w:eastAsia="Calibri" w:hAnsi="Calibri" w:cs="Melior"/>
          <w:caps/>
          <w:color w:val="auto"/>
          <w:szCs w:val="22"/>
        </w:rPr>
      </w:pPr>
      <w:r w:rsidRPr="00EA1794">
        <w:rPr>
          <w:rFonts w:ascii="Calibri" w:eastAsia="Calibri" w:hAnsi="Calibri" w:cs="Melior"/>
          <w:color w:val="auto"/>
          <w:szCs w:val="22"/>
        </w:rPr>
        <w:t xml:space="preserve">An organization that receives ESG funds shall not, in providing ESG assistance, discriminate against a program participant or prospective program participant on the basis of religion or religious belief. When using ESG funds for the rehabilitation of structures, faith-based organizations will be expected to follow the guidelines outlined in </w:t>
      </w:r>
      <w:r w:rsidRPr="00EA1794">
        <w:rPr>
          <w:rFonts w:ascii="Calibri" w:eastAsia="Calibri" w:hAnsi="Calibri" w:cs="Melior"/>
          <w:caps/>
          <w:color w:val="auto"/>
          <w:szCs w:val="22"/>
        </w:rPr>
        <w:t xml:space="preserve">24 </w:t>
      </w:r>
      <w:r w:rsidR="00486C1D">
        <w:rPr>
          <w:rFonts w:ascii="Calibri" w:eastAsia="Calibri" w:hAnsi="Calibri" w:cs="Melior"/>
          <w:caps/>
          <w:color w:val="auto"/>
          <w:szCs w:val="22"/>
        </w:rPr>
        <w:t>CFR</w:t>
      </w:r>
      <w:r w:rsidRPr="00EA1794">
        <w:rPr>
          <w:rFonts w:ascii="Calibri" w:eastAsia="Calibri" w:hAnsi="Calibri" w:cs="Melior"/>
          <w:caps/>
          <w:color w:val="auto"/>
          <w:szCs w:val="22"/>
        </w:rPr>
        <w:t xml:space="preserve"> </w:t>
      </w:r>
      <w:r w:rsidRPr="00EA1794">
        <w:rPr>
          <w:rFonts w:ascii="Calibri" w:eastAsia="Calibri" w:hAnsi="Calibri" w:cs="Arial"/>
          <w:color w:val="auto"/>
          <w:szCs w:val="22"/>
        </w:rPr>
        <w:t>§</w:t>
      </w:r>
      <w:r w:rsidRPr="00EA1794">
        <w:rPr>
          <w:rFonts w:ascii="Calibri" w:eastAsia="Calibri" w:hAnsi="Calibri" w:cs="Melior"/>
          <w:caps/>
          <w:color w:val="auto"/>
          <w:szCs w:val="22"/>
        </w:rPr>
        <w:t>576.406.</w:t>
      </w:r>
    </w:p>
    <w:p w:rsidR="00EA1794" w:rsidRPr="00EA1794" w:rsidRDefault="00EA1794" w:rsidP="00EA1794">
      <w:pPr>
        <w:pStyle w:val="SectionHeaders"/>
        <w:tabs>
          <w:tab w:val="left" w:pos="360"/>
        </w:tabs>
        <w:jc w:val="both"/>
        <w:rPr>
          <w:rFonts w:ascii="Calibri" w:eastAsia="Calibri" w:hAnsi="Calibri" w:cs="Melior"/>
          <w:b w:val="0"/>
          <w:caps w:val="0"/>
          <w:sz w:val="22"/>
          <w:szCs w:val="22"/>
          <w:u w:val="none"/>
        </w:rPr>
      </w:pPr>
    </w:p>
    <w:p w:rsidR="00EA1794" w:rsidRPr="00EA1794" w:rsidRDefault="00EA1794" w:rsidP="00813ABC">
      <w:pPr>
        <w:pStyle w:val="SectionHeaders"/>
        <w:tabs>
          <w:tab w:val="left" w:pos="360"/>
        </w:tabs>
        <w:jc w:val="both"/>
        <w:rPr>
          <w:rFonts w:ascii="Calibri" w:eastAsia="Calibri" w:hAnsi="Calibri" w:cs="Garamond"/>
          <w:szCs w:val="22"/>
        </w:rPr>
      </w:pPr>
      <w:r w:rsidRPr="00EA1794">
        <w:rPr>
          <w:rFonts w:ascii="Calibri" w:hAnsi="Calibri"/>
          <w:caps w:val="0"/>
          <w:sz w:val="22"/>
          <w:szCs w:val="22"/>
          <w:u w:val="none"/>
        </w:rPr>
        <w:t>Enviro</w:t>
      </w:r>
      <w:r w:rsidR="00813ABC">
        <w:rPr>
          <w:rFonts w:ascii="Calibri" w:hAnsi="Calibri"/>
          <w:caps w:val="0"/>
          <w:sz w:val="22"/>
          <w:szCs w:val="22"/>
          <w:u w:val="none"/>
        </w:rPr>
        <w:t>nmental Review Responsibilities,</w:t>
      </w:r>
      <w:r w:rsidRPr="00EA1794">
        <w:rPr>
          <w:rFonts w:ascii="Calibri" w:hAnsi="Calibri"/>
          <w:caps w:val="0"/>
          <w:sz w:val="22"/>
          <w:szCs w:val="22"/>
          <w:u w:val="none"/>
        </w:rPr>
        <w:t xml:space="preserve"> 24 </w:t>
      </w:r>
      <w:r w:rsidR="00486C1D">
        <w:rPr>
          <w:rFonts w:ascii="Calibri" w:hAnsi="Calibri"/>
          <w:caps w:val="0"/>
          <w:sz w:val="22"/>
          <w:szCs w:val="22"/>
          <w:u w:val="none"/>
        </w:rPr>
        <w:t>CFR</w:t>
      </w:r>
      <w:r w:rsidRPr="00EA1794">
        <w:rPr>
          <w:rFonts w:ascii="Calibri" w:hAnsi="Calibri"/>
          <w:caps w:val="0"/>
          <w:sz w:val="22"/>
          <w:szCs w:val="22"/>
          <w:u w:val="none"/>
        </w:rPr>
        <w:t xml:space="preserve"> </w:t>
      </w:r>
      <w:r w:rsidRPr="00EA1794">
        <w:rPr>
          <w:rFonts w:ascii="Calibri" w:eastAsia="Calibri" w:hAnsi="Calibri" w:cs="Melior"/>
          <w:szCs w:val="22"/>
        </w:rPr>
        <w:t>§</w:t>
      </w:r>
      <w:r w:rsidRPr="00EA1794">
        <w:rPr>
          <w:rFonts w:ascii="Calibri" w:hAnsi="Calibri"/>
          <w:caps w:val="0"/>
          <w:sz w:val="22"/>
          <w:szCs w:val="22"/>
          <w:u w:val="none"/>
        </w:rPr>
        <w:t>576.407(d)</w:t>
      </w:r>
      <w:r w:rsidR="00813ABC">
        <w:rPr>
          <w:rFonts w:ascii="Calibri" w:hAnsi="Calibri"/>
          <w:caps w:val="0"/>
          <w:sz w:val="22"/>
          <w:szCs w:val="22"/>
          <w:u w:val="none"/>
        </w:rPr>
        <w:t xml:space="preserve"> – </w:t>
      </w:r>
      <w:r w:rsidRPr="00813ABC">
        <w:rPr>
          <w:rFonts w:ascii="Calibri" w:eastAsia="Calibri" w:hAnsi="Calibri" w:cs="Melior"/>
          <w:b w:val="0"/>
          <w:caps w:val="0"/>
          <w:sz w:val="22"/>
          <w:szCs w:val="22"/>
          <w:u w:val="none"/>
        </w:rPr>
        <w:t xml:space="preserve">The ESG Interim Rule required using 24 </w:t>
      </w:r>
      <w:r w:rsidR="00486C1D">
        <w:rPr>
          <w:rFonts w:ascii="Calibri" w:eastAsia="Calibri" w:hAnsi="Calibri" w:cs="Melior"/>
          <w:b w:val="0"/>
          <w:caps w:val="0"/>
          <w:sz w:val="22"/>
          <w:szCs w:val="22"/>
          <w:u w:val="none"/>
        </w:rPr>
        <w:t>CFR</w:t>
      </w:r>
      <w:r w:rsidRPr="00813ABC">
        <w:rPr>
          <w:rFonts w:ascii="Calibri" w:eastAsia="Calibri" w:hAnsi="Calibri" w:cs="Melior"/>
          <w:b w:val="0"/>
          <w:caps w:val="0"/>
          <w:sz w:val="22"/>
          <w:szCs w:val="22"/>
          <w:u w:val="none"/>
        </w:rPr>
        <w:t xml:space="preserve"> Part 50 to comply with environmental requirements and guidance was initially issued by HUD using 24 </w:t>
      </w:r>
      <w:r w:rsidR="00486C1D">
        <w:rPr>
          <w:rFonts w:ascii="Calibri" w:eastAsia="Calibri" w:hAnsi="Calibri" w:cs="Melior"/>
          <w:b w:val="0"/>
          <w:caps w:val="0"/>
          <w:sz w:val="22"/>
          <w:szCs w:val="22"/>
          <w:u w:val="none"/>
        </w:rPr>
        <w:t>CFR</w:t>
      </w:r>
      <w:r w:rsidRPr="00813ABC">
        <w:rPr>
          <w:rFonts w:ascii="Calibri" w:eastAsia="Calibri" w:hAnsi="Calibri" w:cs="Melior"/>
          <w:b w:val="0"/>
          <w:caps w:val="0"/>
          <w:sz w:val="22"/>
          <w:szCs w:val="22"/>
          <w:u w:val="none"/>
        </w:rPr>
        <w:t xml:space="preserve"> Part 50. However, after the passage of legislation on July 5, 2012 that amends certain provisions of the HEARTH Act, 24 </w:t>
      </w:r>
      <w:r w:rsidR="00486C1D">
        <w:rPr>
          <w:rFonts w:ascii="Calibri" w:eastAsia="Calibri" w:hAnsi="Calibri" w:cs="Melior"/>
          <w:b w:val="0"/>
          <w:caps w:val="0"/>
          <w:sz w:val="22"/>
          <w:szCs w:val="22"/>
          <w:u w:val="none"/>
        </w:rPr>
        <w:t>CFR</w:t>
      </w:r>
      <w:r w:rsidRPr="00813ABC">
        <w:rPr>
          <w:rFonts w:ascii="Calibri" w:eastAsia="Calibri" w:hAnsi="Calibri" w:cs="Melior"/>
          <w:b w:val="0"/>
          <w:caps w:val="0"/>
          <w:sz w:val="22"/>
          <w:szCs w:val="22"/>
          <w:u w:val="none"/>
        </w:rPr>
        <w:t xml:space="preserve"> Part 58 must be followed by all ESG Applicants to comply with environmental requirements.</w:t>
      </w:r>
    </w:p>
    <w:p w:rsidR="00EA1794" w:rsidRPr="00EA1794" w:rsidRDefault="00EA1794" w:rsidP="00EA1794">
      <w:pPr>
        <w:autoSpaceDE w:val="0"/>
        <w:autoSpaceDN w:val="0"/>
        <w:adjustRightInd w:val="0"/>
        <w:jc w:val="both"/>
        <w:rPr>
          <w:rFonts w:ascii="Calibri" w:eastAsia="Calibri" w:hAnsi="Calibri" w:cs="Garamond"/>
          <w:color w:val="auto"/>
          <w:szCs w:val="22"/>
        </w:rPr>
      </w:pPr>
    </w:p>
    <w:p w:rsidR="00EA1794" w:rsidRPr="00EA1794" w:rsidRDefault="00EA1794" w:rsidP="00813ABC">
      <w:pPr>
        <w:pStyle w:val="SectionHeaders"/>
        <w:jc w:val="both"/>
        <w:rPr>
          <w:rFonts w:ascii="Calibri" w:eastAsia="Calibri" w:hAnsi="Calibri" w:cs="Melior"/>
          <w:szCs w:val="22"/>
        </w:rPr>
      </w:pPr>
      <w:r w:rsidRPr="00EA1794">
        <w:rPr>
          <w:rFonts w:ascii="Calibri" w:hAnsi="Calibri"/>
          <w:caps w:val="0"/>
          <w:sz w:val="22"/>
          <w:szCs w:val="22"/>
          <w:u w:val="none"/>
        </w:rPr>
        <w:t>Procurement of Recovered Materials</w:t>
      </w:r>
      <w:r w:rsidR="00813ABC">
        <w:rPr>
          <w:rFonts w:ascii="Calibri" w:hAnsi="Calibri"/>
          <w:caps w:val="0"/>
          <w:sz w:val="22"/>
          <w:szCs w:val="22"/>
          <w:u w:val="none"/>
        </w:rPr>
        <w:t>,</w:t>
      </w:r>
      <w:r w:rsidRPr="00EA1794">
        <w:rPr>
          <w:rFonts w:ascii="Calibri" w:hAnsi="Calibri"/>
          <w:caps w:val="0"/>
          <w:sz w:val="22"/>
          <w:szCs w:val="22"/>
          <w:u w:val="none"/>
        </w:rPr>
        <w:t xml:space="preserve"> 24 </w:t>
      </w:r>
      <w:r w:rsidR="00486C1D">
        <w:rPr>
          <w:rFonts w:ascii="Calibri" w:hAnsi="Calibri"/>
          <w:caps w:val="0"/>
          <w:sz w:val="22"/>
          <w:szCs w:val="22"/>
          <w:u w:val="none"/>
        </w:rPr>
        <w:t>CFR</w:t>
      </w:r>
      <w:r w:rsidRPr="00EA1794">
        <w:rPr>
          <w:rFonts w:ascii="Calibri" w:hAnsi="Calibri"/>
          <w:caps w:val="0"/>
          <w:sz w:val="22"/>
          <w:szCs w:val="22"/>
          <w:u w:val="none"/>
        </w:rPr>
        <w:t xml:space="preserve"> </w:t>
      </w:r>
      <w:r w:rsidRPr="00EA1794">
        <w:rPr>
          <w:rFonts w:ascii="Calibri" w:eastAsia="Calibri" w:hAnsi="Calibri" w:cs="Melior"/>
          <w:szCs w:val="22"/>
        </w:rPr>
        <w:t>§</w:t>
      </w:r>
      <w:r w:rsidRPr="00EA1794">
        <w:rPr>
          <w:rFonts w:ascii="Calibri" w:hAnsi="Calibri"/>
          <w:caps w:val="0"/>
          <w:sz w:val="22"/>
          <w:szCs w:val="22"/>
          <w:u w:val="none"/>
        </w:rPr>
        <w:t>576.407(f)</w:t>
      </w:r>
      <w:r w:rsidR="00813ABC">
        <w:rPr>
          <w:rFonts w:ascii="Calibri" w:hAnsi="Calibri"/>
          <w:caps w:val="0"/>
          <w:sz w:val="22"/>
          <w:szCs w:val="22"/>
          <w:u w:val="none"/>
        </w:rPr>
        <w:t xml:space="preserve"> –</w:t>
      </w:r>
      <w:r w:rsidR="00813ABC" w:rsidRPr="00813ABC">
        <w:rPr>
          <w:rFonts w:ascii="Calibri" w:eastAsia="Calibri" w:hAnsi="Calibri" w:cs="Melior"/>
          <w:b w:val="0"/>
          <w:caps w:val="0"/>
          <w:sz w:val="22"/>
          <w:szCs w:val="22"/>
          <w:u w:val="none"/>
        </w:rPr>
        <w:t xml:space="preserve"> </w:t>
      </w:r>
      <w:r w:rsidRPr="00813ABC">
        <w:rPr>
          <w:rFonts w:ascii="Calibri" w:eastAsia="Calibri" w:hAnsi="Calibri" w:cs="Melior"/>
          <w:b w:val="0"/>
          <w:caps w:val="0"/>
          <w:sz w:val="22"/>
          <w:szCs w:val="22"/>
          <w:u w:val="none"/>
        </w:rPr>
        <w:t xml:space="preserve">Applicants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w:t>
      </w:r>
      <w:r w:rsidRPr="00813ABC">
        <w:rPr>
          <w:rFonts w:ascii="Calibri" w:eastAsia="Calibri" w:hAnsi="Calibri" w:cs="Melior"/>
          <w:b w:val="0"/>
          <w:caps w:val="0"/>
          <w:sz w:val="22"/>
          <w:szCs w:val="22"/>
          <w:u w:val="none"/>
        </w:rPr>
        <w:lastRenderedPageBreak/>
        <w:t>practicable, consistent with maintaining a satisfactory level of competition, where the purchase price of the item exceeds $10,000 or the value of the quantity acquired in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EA1794" w:rsidRPr="00EA1794" w:rsidRDefault="00EA1794" w:rsidP="00EA1794">
      <w:pPr>
        <w:pStyle w:val="SectionHeaders"/>
        <w:jc w:val="both"/>
        <w:rPr>
          <w:rFonts w:ascii="Calibri" w:hAnsi="Calibri"/>
          <w:caps w:val="0"/>
          <w:sz w:val="22"/>
          <w:szCs w:val="22"/>
          <w:u w:val="none"/>
        </w:rPr>
      </w:pPr>
    </w:p>
    <w:p w:rsidR="00EA1794" w:rsidRPr="00EA1794" w:rsidRDefault="00EA1794" w:rsidP="00813ABC">
      <w:pPr>
        <w:pStyle w:val="SectionHeaders"/>
        <w:jc w:val="both"/>
        <w:rPr>
          <w:rFonts w:ascii="Calibri" w:eastAsia="Calibri" w:hAnsi="Calibri" w:cs="Melior"/>
          <w:szCs w:val="22"/>
        </w:rPr>
      </w:pPr>
      <w:r w:rsidRPr="00EA1794">
        <w:rPr>
          <w:rFonts w:ascii="Calibri" w:hAnsi="Calibri"/>
          <w:caps w:val="0"/>
          <w:sz w:val="22"/>
          <w:szCs w:val="22"/>
          <w:u w:val="none"/>
        </w:rPr>
        <w:t>Displacement, Relocation, and Acquisition</w:t>
      </w:r>
      <w:r w:rsidR="00813ABC">
        <w:rPr>
          <w:rFonts w:ascii="Calibri" w:hAnsi="Calibri"/>
          <w:caps w:val="0"/>
          <w:sz w:val="22"/>
          <w:szCs w:val="22"/>
          <w:u w:val="none"/>
        </w:rPr>
        <w:t>,</w:t>
      </w:r>
      <w:r w:rsidRPr="00EA1794">
        <w:rPr>
          <w:rFonts w:ascii="Calibri" w:hAnsi="Calibri"/>
          <w:caps w:val="0"/>
          <w:sz w:val="22"/>
          <w:szCs w:val="22"/>
          <w:u w:val="none"/>
        </w:rPr>
        <w:t xml:space="preserve"> 24 </w:t>
      </w:r>
      <w:r w:rsidR="00486C1D">
        <w:rPr>
          <w:rFonts w:ascii="Calibri" w:hAnsi="Calibri"/>
          <w:caps w:val="0"/>
          <w:sz w:val="22"/>
          <w:szCs w:val="22"/>
          <w:u w:val="none"/>
        </w:rPr>
        <w:t>CFR</w:t>
      </w:r>
      <w:r w:rsidRPr="00EA1794">
        <w:rPr>
          <w:rFonts w:ascii="Calibri" w:hAnsi="Calibri"/>
          <w:caps w:val="0"/>
          <w:sz w:val="22"/>
          <w:szCs w:val="22"/>
          <w:u w:val="none"/>
        </w:rPr>
        <w:t xml:space="preserve"> </w:t>
      </w:r>
      <w:r w:rsidRPr="00EA1794">
        <w:rPr>
          <w:rFonts w:ascii="Calibri" w:eastAsia="Calibri" w:hAnsi="Calibri" w:cs="Melior"/>
          <w:szCs w:val="22"/>
        </w:rPr>
        <w:t>§</w:t>
      </w:r>
      <w:r w:rsidRPr="00EA1794">
        <w:rPr>
          <w:rFonts w:ascii="Calibri" w:hAnsi="Calibri"/>
          <w:caps w:val="0"/>
          <w:sz w:val="22"/>
          <w:szCs w:val="22"/>
          <w:u w:val="none"/>
        </w:rPr>
        <w:t>576.408</w:t>
      </w:r>
      <w:r w:rsidR="00813ABC">
        <w:rPr>
          <w:rFonts w:ascii="Calibri" w:hAnsi="Calibri"/>
          <w:caps w:val="0"/>
          <w:sz w:val="22"/>
          <w:szCs w:val="22"/>
          <w:u w:val="none"/>
        </w:rPr>
        <w:t xml:space="preserve"> – </w:t>
      </w:r>
      <w:r w:rsidRPr="00813ABC">
        <w:rPr>
          <w:rFonts w:ascii="Calibri" w:eastAsia="Calibri" w:hAnsi="Calibri" w:cs="Melior"/>
          <w:b w:val="0"/>
          <w:caps w:val="0"/>
          <w:sz w:val="22"/>
          <w:szCs w:val="22"/>
          <w:u w:val="none"/>
        </w:rPr>
        <w:t xml:space="preserve">Consistent with the other goals and objectives of ESG, the Applicant must assure that it has taken all reasonable steps to minimize the displacement of persons (families, individuals, businesses, nonprofit organizations, and farms) as a result of a project assisted under ESG. Applicants must follow the requirements in 24 </w:t>
      </w:r>
      <w:r w:rsidR="00486C1D">
        <w:rPr>
          <w:rFonts w:ascii="Calibri" w:eastAsia="Calibri" w:hAnsi="Calibri" w:cs="Melior"/>
          <w:b w:val="0"/>
          <w:caps w:val="0"/>
          <w:sz w:val="22"/>
          <w:szCs w:val="22"/>
          <w:u w:val="none"/>
        </w:rPr>
        <w:t>CFR</w:t>
      </w:r>
      <w:r w:rsidRPr="00813ABC">
        <w:rPr>
          <w:rFonts w:ascii="Calibri" w:eastAsia="Calibri" w:hAnsi="Calibri" w:cs="Melior"/>
          <w:b w:val="0"/>
          <w:caps w:val="0"/>
          <w:sz w:val="22"/>
          <w:szCs w:val="22"/>
          <w:u w:val="none"/>
        </w:rPr>
        <w:t xml:space="preserve"> §576.408 related to temporary relocation (not permitted), relocation assistance for displaced persons and real property acquisition requirements, and appeals, and the requirements identified in the Department’s Consolidated Plan. , ESG funds must comply with Uniform Relocation Assistance and Real Property Acquisition Policies Act of 1970 (URA) (49 </w:t>
      </w:r>
      <w:r w:rsidR="00486C1D">
        <w:rPr>
          <w:rFonts w:ascii="Calibri" w:eastAsia="Calibri" w:hAnsi="Calibri" w:cs="Melior"/>
          <w:b w:val="0"/>
          <w:caps w:val="0"/>
          <w:sz w:val="22"/>
          <w:szCs w:val="22"/>
          <w:u w:val="none"/>
        </w:rPr>
        <w:t>CFR</w:t>
      </w:r>
      <w:r w:rsidRPr="00813ABC">
        <w:rPr>
          <w:rFonts w:ascii="Calibri" w:eastAsia="Calibri" w:hAnsi="Calibri" w:cs="Melior"/>
          <w:b w:val="0"/>
          <w:caps w:val="0"/>
          <w:sz w:val="22"/>
          <w:szCs w:val="22"/>
          <w:u w:val="none"/>
        </w:rPr>
        <w:t xml:space="preserve"> Part 24) and policy guidance in Real Estate Acquisition and Relocation Policy and Guidance (HUD Handbook 1378).</w:t>
      </w:r>
    </w:p>
    <w:p w:rsidR="00EA1794" w:rsidRPr="00EA1794" w:rsidRDefault="00EA1794" w:rsidP="00EA1794">
      <w:pPr>
        <w:autoSpaceDE w:val="0"/>
        <w:autoSpaceDN w:val="0"/>
        <w:adjustRightInd w:val="0"/>
        <w:rPr>
          <w:rFonts w:ascii="Calibri" w:eastAsia="Calibri" w:hAnsi="Calibri" w:cs="Melior"/>
          <w:color w:val="auto"/>
          <w:szCs w:val="22"/>
        </w:rPr>
      </w:pPr>
      <w:r w:rsidRPr="00EA1794">
        <w:rPr>
          <w:rFonts w:ascii="Calibri" w:eastAsia="Calibri" w:hAnsi="Calibri" w:cs="Melior"/>
          <w:color w:val="auto"/>
          <w:szCs w:val="22"/>
        </w:rPr>
        <w:t xml:space="preserve"> </w:t>
      </w:r>
    </w:p>
    <w:p w:rsidR="00EA1794" w:rsidRPr="00EA1794" w:rsidRDefault="00EA1794" w:rsidP="00813ABC">
      <w:pPr>
        <w:pStyle w:val="SectionHeaders"/>
        <w:jc w:val="both"/>
        <w:rPr>
          <w:rFonts w:ascii="Calibri" w:eastAsia="Calibri" w:hAnsi="Calibri" w:cs="Melior-Italic"/>
          <w:i/>
          <w:iCs/>
          <w:szCs w:val="22"/>
        </w:rPr>
      </w:pPr>
      <w:r w:rsidRPr="00EA1794">
        <w:rPr>
          <w:rFonts w:ascii="Calibri" w:hAnsi="Calibri"/>
          <w:caps w:val="0"/>
          <w:sz w:val="22"/>
          <w:szCs w:val="22"/>
          <w:u w:val="none"/>
        </w:rPr>
        <w:t>Recordkee</w:t>
      </w:r>
      <w:r w:rsidR="00813ABC">
        <w:rPr>
          <w:rFonts w:ascii="Calibri" w:hAnsi="Calibri"/>
          <w:caps w:val="0"/>
          <w:sz w:val="22"/>
          <w:szCs w:val="22"/>
          <w:u w:val="none"/>
        </w:rPr>
        <w:t>ping and Reporting Requirements,</w:t>
      </w:r>
      <w:r w:rsidRPr="00EA1794">
        <w:rPr>
          <w:rFonts w:ascii="Calibri" w:hAnsi="Calibri"/>
          <w:caps w:val="0"/>
          <w:sz w:val="22"/>
          <w:szCs w:val="22"/>
          <w:u w:val="none"/>
        </w:rPr>
        <w:t xml:space="preserve"> 24 </w:t>
      </w:r>
      <w:r w:rsidR="00486C1D">
        <w:rPr>
          <w:rFonts w:ascii="Calibri" w:hAnsi="Calibri"/>
          <w:caps w:val="0"/>
          <w:sz w:val="22"/>
          <w:szCs w:val="22"/>
          <w:u w:val="none"/>
        </w:rPr>
        <w:t>CFR</w:t>
      </w:r>
      <w:r w:rsidRPr="00EA1794">
        <w:rPr>
          <w:rFonts w:ascii="Calibri" w:hAnsi="Calibri"/>
          <w:caps w:val="0"/>
          <w:sz w:val="22"/>
          <w:szCs w:val="22"/>
          <w:u w:val="none"/>
        </w:rPr>
        <w:t xml:space="preserve"> </w:t>
      </w:r>
      <w:r w:rsidRPr="00EA1794">
        <w:rPr>
          <w:rFonts w:ascii="Calibri" w:eastAsia="Calibri" w:hAnsi="Calibri" w:cs="Melior"/>
          <w:szCs w:val="22"/>
        </w:rPr>
        <w:t>§</w:t>
      </w:r>
      <w:r w:rsidRPr="00EA1794">
        <w:rPr>
          <w:rFonts w:ascii="Calibri" w:hAnsi="Calibri"/>
          <w:caps w:val="0"/>
          <w:sz w:val="22"/>
          <w:szCs w:val="22"/>
          <w:u w:val="none"/>
        </w:rPr>
        <w:t>576.500</w:t>
      </w:r>
      <w:r w:rsidR="00813ABC">
        <w:rPr>
          <w:rFonts w:ascii="Calibri" w:hAnsi="Calibri"/>
          <w:caps w:val="0"/>
          <w:sz w:val="22"/>
          <w:szCs w:val="22"/>
          <w:u w:val="none"/>
        </w:rPr>
        <w:t xml:space="preserve"> – </w:t>
      </w:r>
      <w:r w:rsidRPr="00813ABC">
        <w:rPr>
          <w:rFonts w:ascii="Calibri" w:eastAsia="Calibri" w:hAnsi="Calibri" w:cs="Melior"/>
          <w:b w:val="0"/>
          <w:caps w:val="0"/>
          <w:sz w:val="22"/>
          <w:szCs w:val="22"/>
          <w:u w:val="none"/>
        </w:rPr>
        <w:t xml:space="preserve">Applicants will be required to show compliance with the program’s regulations through the appropriate records, including documentation of homeless status, at risk of homelessness status and program participants’ income. The Applicant must have policies and procedures to ensure the requirements outlined in 24 </w:t>
      </w:r>
      <w:r w:rsidR="00486C1D">
        <w:rPr>
          <w:rFonts w:ascii="Calibri" w:eastAsia="Calibri" w:hAnsi="Calibri" w:cs="Melior"/>
          <w:b w:val="0"/>
          <w:caps w:val="0"/>
          <w:sz w:val="22"/>
          <w:szCs w:val="22"/>
          <w:u w:val="none"/>
        </w:rPr>
        <w:t>CFR</w:t>
      </w:r>
      <w:r w:rsidRPr="00813ABC">
        <w:rPr>
          <w:rFonts w:ascii="Calibri" w:eastAsia="Calibri" w:hAnsi="Calibri" w:cs="Melior"/>
          <w:b w:val="0"/>
          <w:caps w:val="0"/>
          <w:sz w:val="22"/>
          <w:szCs w:val="22"/>
          <w:u w:val="none"/>
        </w:rPr>
        <w:t xml:space="preserve"> §576.500 are met. In addition, sufficient records must be established and maintained for a minimum of five years to enable the Department and HUD to determine whether ESG requirements are met.</w:t>
      </w:r>
    </w:p>
    <w:p w:rsidR="00EA1794" w:rsidRPr="00EA1794" w:rsidRDefault="00EA1794" w:rsidP="00EA1794">
      <w:pPr>
        <w:pStyle w:val="ApplicationBody"/>
        <w:rPr>
          <w:rFonts w:ascii="Calibri" w:hAnsi="Calibri"/>
          <w:szCs w:val="22"/>
        </w:rPr>
      </w:pPr>
    </w:p>
    <w:p w:rsidR="00EA1794" w:rsidRPr="00EA1794" w:rsidRDefault="00EA1794" w:rsidP="00EA1794">
      <w:pPr>
        <w:pStyle w:val="SectionHeaders"/>
        <w:jc w:val="both"/>
        <w:rPr>
          <w:rFonts w:ascii="Calibri" w:hAnsi="Calibri"/>
          <w:b w:val="0"/>
          <w:caps w:val="0"/>
          <w:sz w:val="22"/>
          <w:szCs w:val="22"/>
          <w:u w:val="none"/>
        </w:rPr>
      </w:pPr>
      <w:r w:rsidRPr="00EA1794">
        <w:rPr>
          <w:rFonts w:ascii="Calibri" w:hAnsi="Calibri"/>
          <w:caps w:val="0"/>
          <w:sz w:val="22"/>
          <w:szCs w:val="22"/>
          <w:u w:val="none"/>
        </w:rPr>
        <w:t xml:space="preserve">Applicability of OMB Circulars – </w:t>
      </w:r>
      <w:r>
        <w:rPr>
          <w:rFonts w:ascii="Calibri" w:hAnsi="Calibri"/>
          <w:b w:val="0"/>
          <w:caps w:val="0"/>
          <w:sz w:val="22"/>
          <w:szCs w:val="22"/>
          <w:u w:val="none"/>
        </w:rPr>
        <w:t>Applicant</w:t>
      </w:r>
      <w:r w:rsidRPr="00EA1794">
        <w:rPr>
          <w:rFonts w:ascii="Calibri" w:hAnsi="Calibri"/>
          <w:b w:val="0"/>
          <w:caps w:val="0"/>
          <w:sz w:val="22"/>
          <w:szCs w:val="22"/>
          <w:u w:val="none"/>
        </w:rPr>
        <w:t xml:space="preserve">s must follow the policies, guidelines and requirements established in 2 </w:t>
      </w:r>
      <w:r w:rsidR="00486C1D">
        <w:rPr>
          <w:rFonts w:ascii="Calibri" w:hAnsi="Calibri"/>
          <w:b w:val="0"/>
          <w:caps w:val="0"/>
          <w:sz w:val="22"/>
          <w:szCs w:val="22"/>
          <w:u w:val="none"/>
        </w:rPr>
        <w:t>CFR</w:t>
      </w:r>
      <w:r w:rsidRPr="00EA1794">
        <w:rPr>
          <w:rFonts w:ascii="Calibri" w:hAnsi="Calibri"/>
          <w:b w:val="0"/>
          <w:caps w:val="0"/>
          <w:sz w:val="22"/>
          <w:szCs w:val="22"/>
          <w:u w:val="none"/>
        </w:rPr>
        <w:t xml:space="preserve"> Part 200.</w:t>
      </w:r>
    </w:p>
    <w:p w:rsidR="00EA1794" w:rsidRPr="00EA1794" w:rsidRDefault="00EA1794" w:rsidP="00EA1794">
      <w:pPr>
        <w:pStyle w:val="SectionHeaders"/>
        <w:ind w:left="360"/>
        <w:jc w:val="both"/>
        <w:rPr>
          <w:rFonts w:ascii="Calibri" w:hAnsi="Calibri"/>
          <w:b w:val="0"/>
          <w:caps w:val="0"/>
          <w:sz w:val="22"/>
          <w:szCs w:val="22"/>
          <w:u w:val="none"/>
        </w:rPr>
      </w:pPr>
    </w:p>
    <w:p w:rsidR="00EA1794" w:rsidRPr="00EA1794" w:rsidRDefault="00EA1794" w:rsidP="00813ABC">
      <w:pPr>
        <w:pStyle w:val="SectionHeaders"/>
        <w:jc w:val="both"/>
        <w:rPr>
          <w:rFonts w:ascii="Calibri" w:hAnsi="Calibri"/>
        </w:rPr>
      </w:pPr>
      <w:r w:rsidRPr="00EA1794">
        <w:rPr>
          <w:rFonts w:ascii="Calibri" w:hAnsi="Calibri"/>
          <w:caps w:val="0"/>
          <w:sz w:val="22"/>
          <w:szCs w:val="22"/>
          <w:u w:val="none"/>
        </w:rPr>
        <w:t xml:space="preserve">Single Audit Requirement </w:t>
      </w:r>
      <w:r w:rsidR="00813ABC">
        <w:rPr>
          <w:rFonts w:ascii="Calibri" w:hAnsi="Calibri"/>
          <w:caps w:val="0"/>
          <w:sz w:val="22"/>
          <w:szCs w:val="22"/>
          <w:u w:val="none"/>
        </w:rPr>
        <w:t>–</w:t>
      </w:r>
      <w:r w:rsidRPr="00EA1794">
        <w:rPr>
          <w:rFonts w:ascii="Calibri" w:hAnsi="Calibri"/>
          <w:caps w:val="0"/>
          <w:sz w:val="22"/>
          <w:szCs w:val="22"/>
          <w:u w:val="none"/>
        </w:rPr>
        <w:t xml:space="preserve"> </w:t>
      </w:r>
      <w:r w:rsidRPr="00813ABC">
        <w:rPr>
          <w:rFonts w:ascii="Calibri" w:eastAsia="Calibri" w:hAnsi="Calibri" w:cs="Melior"/>
          <w:b w:val="0"/>
          <w:caps w:val="0"/>
          <w:sz w:val="22"/>
          <w:szCs w:val="22"/>
          <w:u w:val="none"/>
        </w:rPr>
        <w:t>For fiscal years that begin after December 26, 2014, the audit requirements of 2 C.F.R 200.501</w:t>
      </w:r>
      <w:r w:rsidR="00AC1FF7">
        <w:rPr>
          <w:rFonts w:ascii="Calibri" w:eastAsia="Calibri" w:hAnsi="Calibri" w:cs="Melior"/>
          <w:b w:val="0"/>
          <w:caps w:val="0"/>
          <w:sz w:val="22"/>
          <w:szCs w:val="22"/>
          <w:u w:val="none"/>
        </w:rPr>
        <w:t xml:space="preserve"> and UGMS (only for local governments)</w:t>
      </w:r>
      <w:r w:rsidRPr="00813ABC">
        <w:rPr>
          <w:rFonts w:ascii="Calibri" w:eastAsia="Calibri" w:hAnsi="Calibri" w:cs="Melior"/>
          <w:b w:val="0"/>
          <w:caps w:val="0"/>
          <w:sz w:val="22"/>
          <w:szCs w:val="22"/>
          <w:u w:val="none"/>
        </w:rPr>
        <w:t xml:space="preserve"> apply to the audit performed for that fiscal year including the higher federal audit threshold of $750,000. If a single audit is required for an organization, a portion of the audit cost may be included in the proposed ESG budget. An Applicant organization that does not exceed the required Single Audit threshold in federal expenditures is exempt from federal single audit requirements</w:t>
      </w:r>
      <w:r w:rsidR="00AC1FF7">
        <w:rPr>
          <w:rFonts w:ascii="Calibri" w:eastAsia="Calibri" w:hAnsi="Calibri" w:cs="Melior"/>
          <w:b w:val="0"/>
          <w:caps w:val="0"/>
          <w:sz w:val="22"/>
          <w:szCs w:val="22"/>
          <w:u w:val="none"/>
        </w:rPr>
        <w:t>, but must local governments must submit to the</w:t>
      </w:r>
      <w:r w:rsidR="00B90131">
        <w:rPr>
          <w:rFonts w:ascii="Calibri" w:eastAsia="Calibri" w:hAnsi="Calibri" w:cs="Melior"/>
          <w:b w:val="0"/>
          <w:caps w:val="0"/>
          <w:sz w:val="22"/>
          <w:szCs w:val="22"/>
          <w:u w:val="none"/>
        </w:rPr>
        <w:t xml:space="preserve"> </w:t>
      </w:r>
      <w:r w:rsidR="00AC1FF7">
        <w:rPr>
          <w:rFonts w:ascii="Calibri" w:eastAsia="Calibri" w:hAnsi="Calibri" w:cs="Melior"/>
          <w:b w:val="0"/>
          <w:caps w:val="0"/>
          <w:sz w:val="22"/>
          <w:szCs w:val="22"/>
          <w:u w:val="none"/>
        </w:rPr>
        <w:t>Department its Single Audit if triggered by UGMS. All other entities must</w:t>
      </w:r>
      <w:r w:rsidRPr="00813ABC">
        <w:rPr>
          <w:rFonts w:ascii="Calibri" w:eastAsia="Calibri" w:hAnsi="Calibri" w:cs="Melior"/>
          <w:b w:val="0"/>
          <w:caps w:val="0"/>
          <w:sz w:val="22"/>
          <w:szCs w:val="22"/>
          <w:u w:val="none"/>
        </w:rPr>
        <w:t xml:space="preserve"> submit audited financial statements as part of the Application. </w:t>
      </w:r>
      <w:r w:rsidR="00AC1FF7">
        <w:rPr>
          <w:rFonts w:ascii="Calibri" w:eastAsia="Calibri" w:hAnsi="Calibri" w:cs="Melior"/>
          <w:b w:val="0"/>
          <w:caps w:val="0"/>
          <w:sz w:val="22"/>
          <w:szCs w:val="22"/>
          <w:u w:val="none"/>
        </w:rPr>
        <w:t xml:space="preserve">Unless 2 CFR </w:t>
      </w:r>
      <w:r w:rsidR="002752A5">
        <w:rPr>
          <w:rFonts w:ascii="Calibri" w:eastAsia="Calibri" w:hAnsi="Calibri" w:cs="Melior"/>
          <w:b w:val="0"/>
          <w:caps w:val="0"/>
          <w:sz w:val="22"/>
          <w:szCs w:val="22"/>
          <w:u w:val="none"/>
        </w:rPr>
        <w:t xml:space="preserve">Part </w:t>
      </w:r>
      <w:r w:rsidR="00AC1FF7">
        <w:rPr>
          <w:rFonts w:ascii="Calibri" w:eastAsia="Calibri" w:hAnsi="Calibri" w:cs="Melior"/>
          <w:b w:val="0"/>
          <w:caps w:val="0"/>
          <w:sz w:val="22"/>
          <w:szCs w:val="22"/>
          <w:u w:val="none"/>
        </w:rPr>
        <w:t>200, Subpart F is triggered</w:t>
      </w:r>
      <w:r w:rsidRPr="00813ABC">
        <w:rPr>
          <w:rFonts w:ascii="Calibri" w:eastAsia="Calibri" w:hAnsi="Calibri" w:cs="Melior"/>
          <w:b w:val="0"/>
          <w:caps w:val="0"/>
          <w:sz w:val="22"/>
          <w:szCs w:val="22"/>
          <w:u w:val="none"/>
        </w:rPr>
        <w:t>, audit costs may not be included in the proposed ESG budget.</w:t>
      </w:r>
      <w:r w:rsidRPr="00EA1794">
        <w:rPr>
          <w:rFonts w:ascii="Calibri" w:hAnsi="Calibri"/>
        </w:rPr>
        <w:t xml:space="preserve"> </w:t>
      </w:r>
    </w:p>
    <w:p w:rsidR="00EA1794" w:rsidRPr="00EA1794" w:rsidRDefault="00EA1794" w:rsidP="00EA1794">
      <w:pPr>
        <w:pStyle w:val="SectionHeaders"/>
        <w:tabs>
          <w:tab w:val="left" w:pos="450"/>
        </w:tabs>
        <w:jc w:val="both"/>
        <w:rPr>
          <w:rFonts w:ascii="Calibri" w:hAnsi="Calibri"/>
          <w:b w:val="0"/>
          <w:caps w:val="0"/>
          <w:sz w:val="22"/>
          <w:szCs w:val="22"/>
          <w:u w:val="none"/>
        </w:rPr>
      </w:pPr>
    </w:p>
    <w:p w:rsidR="00EA1794" w:rsidRPr="00EA1794" w:rsidRDefault="00EA1794" w:rsidP="00813ABC">
      <w:pPr>
        <w:pStyle w:val="SectionHeaders"/>
        <w:tabs>
          <w:tab w:val="left" w:pos="450"/>
        </w:tabs>
        <w:jc w:val="both"/>
        <w:rPr>
          <w:rFonts w:ascii="Calibri" w:eastAsia="Calibri" w:hAnsi="Calibri"/>
          <w:szCs w:val="22"/>
        </w:rPr>
      </w:pPr>
      <w:r w:rsidRPr="00EA1794">
        <w:rPr>
          <w:rFonts w:ascii="Calibri" w:hAnsi="Calibri"/>
          <w:caps w:val="0"/>
          <w:sz w:val="22"/>
          <w:szCs w:val="22"/>
          <w:u w:val="none"/>
        </w:rPr>
        <w:t xml:space="preserve">Financial Accountability 2 </w:t>
      </w:r>
      <w:r w:rsidR="00486C1D">
        <w:rPr>
          <w:rFonts w:ascii="Calibri" w:hAnsi="Calibri"/>
          <w:caps w:val="0"/>
          <w:sz w:val="22"/>
          <w:szCs w:val="22"/>
          <w:u w:val="none"/>
        </w:rPr>
        <w:t>CFR</w:t>
      </w:r>
      <w:r w:rsidRPr="00EA1794">
        <w:rPr>
          <w:rFonts w:ascii="Calibri" w:hAnsi="Calibri"/>
          <w:caps w:val="0"/>
          <w:sz w:val="22"/>
          <w:szCs w:val="22"/>
          <w:u w:val="none"/>
        </w:rPr>
        <w:t xml:space="preserve"> Part 200</w:t>
      </w:r>
      <w:r w:rsidR="00813ABC">
        <w:rPr>
          <w:rFonts w:ascii="Calibri" w:hAnsi="Calibri"/>
          <w:caps w:val="0"/>
          <w:sz w:val="22"/>
          <w:szCs w:val="22"/>
          <w:u w:val="none"/>
        </w:rPr>
        <w:t xml:space="preserve"> – </w:t>
      </w:r>
      <w:r w:rsidRPr="00813ABC">
        <w:rPr>
          <w:rFonts w:ascii="Calibri" w:eastAsia="Calibri" w:hAnsi="Calibri" w:cs="Melior"/>
          <w:b w:val="0"/>
          <w:caps w:val="0"/>
          <w:sz w:val="22"/>
          <w:szCs w:val="22"/>
          <w:u w:val="none"/>
        </w:rPr>
        <w:t>Selected awardees will be expected to have a functioning accounting system that provides for each of the following:</w:t>
      </w:r>
      <w:r w:rsidRPr="00EA1794">
        <w:rPr>
          <w:rFonts w:ascii="Calibri" w:eastAsia="Calibri" w:hAnsi="Calibri"/>
          <w:szCs w:val="22"/>
        </w:rPr>
        <w:t xml:space="preserve"> </w:t>
      </w:r>
    </w:p>
    <w:p w:rsidR="00EA1794" w:rsidRPr="00EA1794" w:rsidRDefault="00EA1794" w:rsidP="00EA1794">
      <w:pPr>
        <w:numPr>
          <w:ilvl w:val="0"/>
          <w:numId w:val="52"/>
        </w:numPr>
        <w:autoSpaceDE w:val="0"/>
        <w:autoSpaceDN w:val="0"/>
        <w:adjustRightInd w:val="0"/>
        <w:ind w:left="360" w:firstLine="0"/>
        <w:jc w:val="both"/>
        <w:rPr>
          <w:rFonts w:ascii="Calibri" w:eastAsia="Calibri" w:hAnsi="Calibri"/>
          <w:color w:val="auto"/>
          <w:szCs w:val="22"/>
        </w:rPr>
      </w:pPr>
      <w:r w:rsidRPr="00EA1794">
        <w:rPr>
          <w:rFonts w:ascii="Calibri" w:eastAsia="Calibri" w:hAnsi="Calibri"/>
          <w:color w:val="auto"/>
          <w:szCs w:val="22"/>
        </w:rPr>
        <w:t xml:space="preserve">Accurate, current, and complete disclosure of the financial results of each federally sponsored project; </w:t>
      </w:r>
    </w:p>
    <w:p w:rsidR="00EA1794" w:rsidRPr="00EA1794" w:rsidRDefault="00EA1794" w:rsidP="00EA1794">
      <w:pPr>
        <w:numPr>
          <w:ilvl w:val="0"/>
          <w:numId w:val="52"/>
        </w:numPr>
        <w:autoSpaceDE w:val="0"/>
        <w:autoSpaceDN w:val="0"/>
        <w:adjustRightInd w:val="0"/>
        <w:ind w:left="360" w:firstLine="0"/>
        <w:jc w:val="both"/>
        <w:rPr>
          <w:rFonts w:ascii="Calibri" w:eastAsia="Calibri" w:hAnsi="Calibri"/>
          <w:color w:val="auto"/>
          <w:szCs w:val="22"/>
        </w:rPr>
      </w:pPr>
      <w:r w:rsidRPr="00EA1794">
        <w:rPr>
          <w:rFonts w:ascii="Calibri" w:eastAsia="Calibri" w:hAnsi="Calibri"/>
          <w:color w:val="auto"/>
          <w:szCs w:val="22"/>
        </w:rPr>
        <w:t xml:space="preserve">Records that identify adequately the source and Application of funds for federally sponsored activities; </w:t>
      </w:r>
    </w:p>
    <w:p w:rsidR="00EA1794" w:rsidRPr="00EA1794" w:rsidRDefault="00EA1794" w:rsidP="00EA1794">
      <w:pPr>
        <w:numPr>
          <w:ilvl w:val="0"/>
          <w:numId w:val="52"/>
        </w:numPr>
        <w:autoSpaceDE w:val="0"/>
        <w:autoSpaceDN w:val="0"/>
        <w:adjustRightInd w:val="0"/>
        <w:ind w:left="360" w:firstLine="0"/>
        <w:jc w:val="both"/>
        <w:rPr>
          <w:rFonts w:ascii="Calibri" w:eastAsia="Calibri" w:hAnsi="Calibri"/>
          <w:color w:val="auto"/>
          <w:szCs w:val="22"/>
        </w:rPr>
      </w:pPr>
      <w:r w:rsidRPr="00EA1794">
        <w:rPr>
          <w:rFonts w:ascii="Calibri" w:eastAsia="Calibri" w:hAnsi="Calibri"/>
          <w:color w:val="auto"/>
          <w:szCs w:val="22"/>
        </w:rPr>
        <w:t>Effective control over and accountability for all funds, property, and other assets;</w:t>
      </w:r>
    </w:p>
    <w:p w:rsidR="00EA1794" w:rsidRPr="00EA1794" w:rsidRDefault="00EA1794" w:rsidP="00EA1794">
      <w:pPr>
        <w:numPr>
          <w:ilvl w:val="0"/>
          <w:numId w:val="52"/>
        </w:numPr>
        <w:autoSpaceDE w:val="0"/>
        <w:autoSpaceDN w:val="0"/>
        <w:adjustRightInd w:val="0"/>
        <w:ind w:left="360" w:firstLine="0"/>
        <w:jc w:val="both"/>
        <w:rPr>
          <w:rFonts w:ascii="Calibri" w:eastAsia="Calibri" w:hAnsi="Calibri"/>
          <w:color w:val="auto"/>
          <w:szCs w:val="22"/>
        </w:rPr>
      </w:pPr>
      <w:r w:rsidRPr="00EA1794">
        <w:rPr>
          <w:rFonts w:ascii="Calibri" w:eastAsia="Calibri" w:hAnsi="Calibri"/>
          <w:color w:val="auto"/>
          <w:szCs w:val="22"/>
        </w:rPr>
        <w:t xml:space="preserve">Comparison of outlays with budget amounts; </w:t>
      </w:r>
    </w:p>
    <w:p w:rsidR="00EA1794" w:rsidRPr="00EA1794" w:rsidRDefault="00EA1794" w:rsidP="00EA1794">
      <w:pPr>
        <w:numPr>
          <w:ilvl w:val="0"/>
          <w:numId w:val="52"/>
        </w:numPr>
        <w:autoSpaceDE w:val="0"/>
        <w:autoSpaceDN w:val="0"/>
        <w:adjustRightInd w:val="0"/>
        <w:ind w:left="360" w:firstLine="0"/>
        <w:jc w:val="both"/>
        <w:rPr>
          <w:rFonts w:ascii="Calibri" w:eastAsia="Calibri" w:hAnsi="Calibri"/>
          <w:color w:val="auto"/>
          <w:szCs w:val="22"/>
        </w:rPr>
      </w:pPr>
      <w:r w:rsidRPr="00EA1794">
        <w:rPr>
          <w:rFonts w:ascii="Calibri" w:eastAsia="Calibri" w:hAnsi="Calibri"/>
          <w:color w:val="auto"/>
          <w:szCs w:val="22"/>
        </w:rPr>
        <w:t xml:space="preserve">Written procedures to minimize the time elapsing between the transfer of funds to the recipient from the U.S. Treasury and the use of the funds for program purposes; </w:t>
      </w:r>
    </w:p>
    <w:p w:rsidR="00EA1794" w:rsidRPr="00EA1794" w:rsidRDefault="00EA1794" w:rsidP="00EA1794">
      <w:pPr>
        <w:numPr>
          <w:ilvl w:val="0"/>
          <w:numId w:val="52"/>
        </w:numPr>
        <w:autoSpaceDE w:val="0"/>
        <w:autoSpaceDN w:val="0"/>
        <w:adjustRightInd w:val="0"/>
        <w:ind w:left="360" w:firstLine="0"/>
        <w:jc w:val="both"/>
        <w:rPr>
          <w:rFonts w:ascii="Calibri" w:eastAsia="Calibri" w:hAnsi="Calibri"/>
          <w:color w:val="auto"/>
          <w:szCs w:val="22"/>
        </w:rPr>
      </w:pPr>
      <w:r w:rsidRPr="00EA1794">
        <w:rPr>
          <w:rFonts w:ascii="Calibri" w:eastAsia="Calibri" w:hAnsi="Calibri"/>
          <w:color w:val="auto"/>
          <w:szCs w:val="22"/>
        </w:rPr>
        <w:t>Written procedures for determining the reasonableness, allocability, and allowability of costs; and</w:t>
      </w:r>
    </w:p>
    <w:p w:rsidR="00EA1794" w:rsidRPr="00EA1794" w:rsidRDefault="00EA1794" w:rsidP="00EA1794">
      <w:pPr>
        <w:numPr>
          <w:ilvl w:val="0"/>
          <w:numId w:val="52"/>
        </w:numPr>
        <w:autoSpaceDE w:val="0"/>
        <w:autoSpaceDN w:val="0"/>
        <w:adjustRightInd w:val="0"/>
        <w:ind w:left="360" w:firstLine="0"/>
        <w:jc w:val="both"/>
        <w:rPr>
          <w:rFonts w:ascii="Calibri" w:eastAsia="Calibri" w:hAnsi="Calibri"/>
          <w:color w:val="auto"/>
          <w:szCs w:val="22"/>
        </w:rPr>
      </w:pPr>
      <w:r w:rsidRPr="00EA1794">
        <w:rPr>
          <w:rFonts w:ascii="Calibri" w:eastAsia="Calibri" w:hAnsi="Calibri"/>
          <w:color w:val="auto"/>
          <w:szCs w:val="22"/>
        </w:rPr>
        <w:t xml:space="preserve">Accounting records, including cost accounting records, which are supported by source documentation. </w:t>
      </w:r>
    </w:p>
    <w:p w:rsidR="00EA1794" w:rsidRPr="00EA1794" w:rsidRDefault="00EA1794" w:rsidP="00EA1794">
      <w:pPr>
        <w:rPr>
          <w:rFonts w:ascii="Calibri" w:hAnsi="Calibri"/>
          <w:color w:val="auto"/>
          <w:sz w:val="18"/>
          <w:szCs w:val="18"/>
        </w:rPr>
      </w:pPr>
    </w:p>
    <w:p w:rsidR="00EA1794" w:rsidRPr="00EA1794" w:rsidRDefault="00EA1794" w:rsidP="00813ABC">
      <w:pPr>
        <w:pStyle w:val="SectionHeaders"/>
        <w:jc w:val="both"/>
        <w:rPr>
          <w:rFonts w:ascii="Calibri" w:hAnsi="Calibri"/>
          <w:sz w:val="18"/>
          <w:szCs w:val="18"/>
        </w:rPr>
      </w:pPr>
      <w:r w:rsidRPr="00EA1794">
        <w:rPr>
          <w:rFonts w:ascii="Calibri" w:hAnsi="Calibri"/>
          <w:caps w:val="0"/>
          <w:sz w:val="22"/>
          <w:szCs w:val="22"/>
          <w:u w:val="none"/>
        </w:rPr>
        <w:t>Program Income</w:t>
      </w:r>
      <w:r w:rsidR="00813ABC">
        <w:rPr>
          <w:rFonts w:ascii="Calibri" w:hAnsi="Calibri"/>
          <w:caps w:val="0"/>
          <w:sz w:val="22"/>
          <w:szCs w:val="22"/>
          <w:u w:val="none"/>
        </w:rPr>
        <w:t xml:space="preserve"> – </w:t>
      </w:r>
      <w:r w:rsidR="00795303">
        <w:rPr>
          <w:rFonts w:ascii="Calibri" w:hAnsi="Calibri"/>
          <w:caps w:val="0"/>
          <w:sz w:val="22"/>
          <w:szCs w:val="22"/>
          <w:u w:val="none"/>
        </w:rPr>
        <w:t xml:space="preserve">See 10 TAC </w:t>
      </w:r>
      <w:r w:rsidR="00191983">
        <w:rPr>
          <w:rFonts w:ascii="Calibri" w:hAnsi="Calibri"/>
          <w:caps w:val="0"/>
          <w:sz w:val="22"/>
          <w:szCs w:val="22"/>
          <w:u w:val="none"/>
        </w:rPr>
        <w:t xml:space="preserve">§7.2005 </w:t>
      </w:r>
      <w:r w:rsidRPr="00813ABC">
        <w:rPr>
          <w:rFonts w:ascii="Calibri" w:eastAsia="Calibri" w:hAnsi="Calibri" w:cs="Melior"/>
          <w:b w:val="0"/>
          <w:caps w:val="0"/>
          <w:sz w:val="22"/>
          <w:szCs w:val="22"/>
          <w:u w:val="none"/>
        </w:rPr>
        <w:t xml:space="preserve">Program income includes any amount of a security or utility deposit returned to the Applicant. Program income received during the contract period must be applied as match. Program income received by the Applicant during the two years following the end of the contract period must be returned to the Department. Except for income received from the sale of an Emergency Shelter during the use restriction period, income received by the Applicant two years after the end of the contract period is not program income. </w:t>
      </w:r>
    </w:p>
    <w:p w:rsidR="00EA1794" w:rsidRPr="00EA1794" w:rsidRDefault="00EA1794" w:rsidP="00EA1794">
      <w:pPr>
        <w:pStyle w:val="SectionHeaders"/>
        <w:tabs>
          <w:tab w:val="left" w:pos="450"/>
        </w:tabs>
        <w:jc w:val="both"/>
        <w:rPr>
          <w:rFonts w:ascii="Calibri" w:hAnsi="Calibri"/>
          <w:b w:val="0"/>
          <w:caps w:val="0"/>
          <w:sz w:val="18"/>
          <w:szCs w:val="18"/>
          <w:u w:val="none"/>
        </w:rPr>
      </w:pPr>
    </w:p>
    <w:p w:rsidR="00EA1794" w:rsidRPr="00EA1794" w:rsidRDefault="00EA1794" w:rsidP="00813ABC">
      <w:pPr>
        <w:pStyle w:val="SectionHeaders"/>
        <w:tabs>
          <w:tab w:val="left" w:pos="450"/>
        </w:tabs>
        <w:jc w:val="both"/>
        <w:rPr>
          <w:rFonts w:ascii="Calibri" w:hAnsi="Calibri"/>
          <w:b w:val="0"/>
          <w:caps w:val="0"/>
          <w:sz w:val="22"/>
          <w:szCs w:val="22"/>
          <w:u w:val="none"/>
        </w:rPr>
      </w:pPr>
      <w:r w:rsidRPr="00EA1794">
        <w:rPr>
          <w:rFonts w:ascii="Calibri" w:hAnsi="Calibri"/>
          <w:caps w:val="0"/>
          <w:sz w:val="22"/>
          <w:szCs w:val="22"/>
          <w:u w:val="none"/>
        </w:rPr>
        <w:t>Compliance with Fair Housing and Civil Rights in ESG Programs</w:t>
      </w:r>
      <w:r w:rsidR="00813ABC">
        <w:rPr>
          <w:rFonts w:ascii="Calibri" w:hAnsi="Calibri"/>
          <w:caps w:val="0"/>
          <w:sz w:val="22"/>
          <w:szCs w:val="22"/>
          <w:u w:val="none"/>
        </w:rPr>
        <w:t xml:space="preserve"> – </w:t>
      </w:r>
      <w:r w:rsidRPr="00EA1794">
        <w:rPr>
          <w:rFonts w:ascii="Calibri" w:hAnsi="Calibri"/>
          <w:b w:val="0"/>
          <w:caps w:val="0"/>
          <w:sz w:val="22"/>
          <w:szCs w:val="22"/>
          <w:u w:val="none"/>
        </w:rPr>
        <w:t xml:space="preserve">ESG </w:t>
      </w:r>
      <w:r>
        <w:rPr>
          <w:rFonts w:ascii="Calibri" w:hAnsi="Calibri"/>
          <w:b w:val="0"/>
          <w:caps w:val="0"/>
          <w:sz w:val="22"/>
          <w:szCs w:val="22"/>
          <w:u w:val="none"/>
        </w:rPr>
        <w:t>Applicant</w:t>
      </w:r>
      <w:r w:rsidRPr="00EA1794">
        <w:rPr>
          <w:rFonts w:ascii="Calibri" w:hAnsi="Calibri"/>
          <w:b w:val="0"/>
          <w:caps w:val="0"/>
          <w:sz w:val="22"/>
          <w:szCs w:val="22"/>
          <w:u w:val="none"/>
        </w:rPr>
        <w:t>s must comply with all applicable fair housing and civil rights requirements in 24 CFR 5.105(a), including, but not limited to, the Fair Housing Act; Title VI of the Civil Rights Act of 1964; Section 504 of the Rehabilitation Act of 1973; Title II and Title III of the American With Disabilities Act of 1990; Executive Order 13166 – Improving Access to Persons with Limited English Proficiency, the Equal Access to Housing Rule in HUD Programs Regardless of Sexual Orientation or Gender Identity, the Architectural Act of 1968, and the Age Discrimination Act of 1975.</w:t>
      </w:r>
    </w:p>
    <w:p w:rsidR="00EA1794" w:rsidRPr="00EA1794" w:rsidRDefault="00EA1794" w:rsidP="00EA1794">
      <w:pPr>
        <w:pStyle w:val="SectionHeaders"/>
        <w:tabs>
          <w:tab w:val="left" w:pos="450"/>
        </w:tabs>
        <w:jc w:val="both"/>
        <w:rPr>
          <w:rFonts w:ascii="Calibri" w:hAnsi="Calibri"/>
          <w:b w:val="0"/>
          <w:caps w:val="0"/>
          <w:sz w:val="22"/>
          <w:szCs w:val="22"/>
          <w:u w:val="none"/>
        </w:rPr>
      </w:pPr>
    </w:p>
    <w:p w:rsidR="00EA1794" w:rsidRPr="00EA1794" w:rsidRDefault="00EA1794" w:rsidP="00EA1794">
      <w:pPr>
        <w:pStyle w:val="SectionHeaders"/>
        <w:tabs>
          <w:tab w:val="left" w:pos="450"/>
        </w:tabs>
        <w:jc w:val="both"/>
        <w:rPr>
          <w:rFonts w:ascii="Calibri" w:hAnsi="Calibri"/>
          <w:b w:val="0"/>
          <w:caps w:val="0"/>
          <w:sz w:val="22"/>
          <w:szCs w:val="22"/>
          <w:u w:val="none"/>
        </w:rPr>
      </w:pPr>
      <w:r w:rsidRPr="00EA1794">
        <w:rPr>
          <w:rFonts w:ascii="Calibri" w:hAnsi="Calibri"/>
          <w:bCs/>
          <w:caps w:val="0"/>
          <w:sz w:val="22"/>
          <w:szCs w:val="22"/>
          <w:u w:val="none"/>
        </w:rPr>
        <w:t>Equal Access to Housing in HUD Programs Regardless of Sexual Orientation or Gender Identity</w:t>
      </w:r>
      <w:r w:rsidR="00813ABC">
        <w:rPr>
          <w:rFonts w:ascii="Calibri" w:hAnsi="Calibri"/>
          <w:b w:val="0"/>
          <w:caps w:val="0"/>
          <w:sz w:val="22"/>
          <w:szCs w:val="22"/>
          <w:u w:val="none"/>
        </w:rPr>
        <w:t xml:space="preserve"> –</w:t>
      </w:r>
      <w:r w:rsidRPr="00EA1794">
        <w:rPr>
          <w:rFonts w:ascii="Calibri" w:hAnsi="Calibri"/>
          <w:b w:val="0"/>
          <w:caps w:val="0"/>
          <w:sz w:val="22"/>
          <w:szCs w:val="22"/>
          <w:u w:val="none"/>
        </w:rPr>
        <w:t xml:space="preserve"> On February 3, 2012 HUD revised its program regulations (77 FR 5662) to ensure that individuals and families have access to HUD assisted and insured housing programs, regardless of sexual orientation, gender identity, or marital status. Applicants are encouraged to become familiar with this rule.</w:t>
      </w:r>
      <w:bookmarkStart w:id="3" w:name="_Appendix_II:_TDHCA"/>
      <w:bookmarkEnd w:id="3"/>
    </w:p>
    <w:p w:rsidR="00EA1794" w:rsidRPr="00EA1794" w:rsidRDefault="00EA1794" w:rsidP="00EA1794">
      <w:pPr>
        <w:pStyle w:val="PlainText"/>
        <w:jc w:val="both"/>
        <w:rPr>
          <w:rFonts w:ascii="Calibri" w:hAnsi="Calibri"/>
          <w:color w:val="auto"/>
          <w:sz w:val="22"/>
          <w:szCs w:val="22"/>
        </w:rPr>
      </w:pPr>
    </w:p>
    <w:p w:rsidR="00EA1794" w:rsidRPr="00EA1794" w:rsidRDefault="00EA1794" w:rsidP="00813ABC">
      <w:pPr>
        <w:pStyle w:val="SectionHeaders"/>
        <w:jc w:val="both"/>
        <w:rPr>
          <w:rFonts w:ascii="Calibri" w:hAnsi="Calibri" w:cs="Melior"/>
          <w:sz w:val="22"/>
          <w:szCs w:val="22"/>
        </w:rPr>
      </w:pPr>
      <w:r w:rsidRPr="00EA1794">
        <w:rPr>
          <w:rFonts w:ascii="Calibri" w:hAnsi="Calibri"/>
          <w:caps w:val="0"/>
          <w:sz w:val="22"/>
          <w:szCs w:val="22"/>
          <w:u w:val="none"/>
        </w:rPr>
        <w:t xml:space="preserve">Affirmative Outreach - </w:t>
      </w:r>
      <w:r w:rsidRPr="00EA1794">
        <w:rPr>
          <w:rFonts w:ascii="Calibri" w:eastAsia="Calibri" w:hAnsi="Calibri" w:cs="Melior"/>
          <w:caps w:val="0"/>
          <w:sz w:val="22"/>
          <w:szCs w:val="22"/>
          <w:u w:val="none"/>
        </w:rPr>
        <w:t xml:space="preserve">24 </w:t>
      </w:r>
      <w:r w:rsidR="00486C1D">
        <w:rPr>
          <w:rFonts w:ascii="Calibri" w:eastAsia="Calibri" w:hAnsi="Calibri" w:cs="Melior"/>
          <w:caps w:val="0"/>
          <w:sz w:val="22"/>
          <w:szCs w:val="22"/>
          <w:u w:val="none"/>
        </w:rPr>
        <w:t>CFR</w:t>
      </w:r>
      <w:r w:rsidRPr="00EA1794">
        <w:rPr>
          <w:rFonts w:ascii="Calibri" w:eastAsia="Calibri" w:hAnsi="Calibri" w:cs="Melior"/>
          <w:caps w:val="0"/>
          <w:sz w:val="22"/>
          <w:szCs w:val="22"/>
          <w:u w:val="none"/>
        </w:rPr>
        <w:t xml:space="preserve"> §576.407(b)</w:t>
      </w:r>
      <w:r w:rsidR="00813ABC">
        <w:rPr>
          <w:rFonts w:ascii="Calibri" w:eastAsia="Calibri" w:hAnsi="Calibri" w:cs="Melior"/>
          <w:caps w:val="0"/>
          <w:sz w:val="22"/>
          <w:szCs w:val="22"/>
          <w:u w:val="none"/>
        </w:rPr>
        <w:t xml:space="preserve"> – </w:t>
      </w:r>
      <w:r w:rsidRPr="00813ABC">
        <w:rPr>
          <w:rFonts w:ascii="Calibri" w:eastAsia="Calibri" w:hAnsi="Calibri" w:cs="Melior"/>
          <w:b w:val="0"/>
          <w:caps w:val="0"/>
          <w:sz w:val="22"/>
          <w:szCs w:val="22"/>
          <w:u w:val="none"/>
        </w:rPr>
        <w:t xml:space="preserve">Applicant must make known that use of the facilities, assistance, and services are available to all on a nondiscriminatory basis and must take appropriate steps to ensure effective communication with persons with disabilities. Affirmative outreach activities may include: (a) marketing programs to groups living in or receiving services in your service area that are under-represented as shown by your program data, (b) creating partnerships with community based agencies or non-profits that work with underrepresented and non-majority groups in your service area, and (c) translating documents advertising assistance, services and contact information into other languages prevalent in the community. Applicants must follow the requirements outlined in 24 </w:t>
      </w:r>
      <w:r w:rsidR="00486C1D">
        <w:rPr>
          <w:rFonts w:ascii="Calibri" w:eastAsia="Calibri" w:hAnsi="Calibri" w:cs="Melior"/>
          <w:b w:val="0"/>
          <w:caps w:val="0"/>
          <w:sz w:val="22"/>
          <w:szCs w:val="22"/>
          <w:u w:val="none"/>
        </w:rPr>
        <w:t>CFR</w:t>
      </w:r>
      <w:r w:rsidRPr="00813ABC">
        <w:rPr>
          <w:rFonts w:ascii="Calibri" w:eastAsia="Calibri" w:hAnsi="Calibri" w:cs="Melior"/>
          <w:b w:val="0"/>
          <w:caps w:val="0"/>
          <w:sz w:val="22"/>
          <w:szCs w:val="22"/>
          <w:u w:val="none"/>
        </w:rPr>
        <w:t xml:space="preserve"> §576.407(b).</w:t>
      </w:r>
    </w:p>
    <w:p w:rsidR="00EA1794" w:rsidRPr="00EA1794" w:rsidRDefault="00EA1794" w:rsidP="00EA1794">
      <w:pPr>
        <w:autoSpaceDE w:val="0"/>
        <w:autoSpaceDN w:val="0"/>
        <w:adjustRightInd w:val="0"/>
        <w:jc w:val="both"/>
        <w:rPr>
          <w:rFonts w:ascii="Calibri" w:eastAsia="Calibri" w:hAnsi="Calibri" w:cs="Melior"/>
          <w:color w:val="auto"/>
          <w:szCs w:val="22"/>
        </w:rPr>
      </w:pPr>
    </w:p>
    <w:p w:rsidR="00EA1794" w:rsidRDefault="00EA1794" w:rsidP="00813ABC">
      <w:pPr>
        <w:pStyle w:val="SectionHeaders"/>
        <w:jc w:val="both"/>
        <w:rPr>
          <w:rFonts w:ascii="Calibri" w:hAnsi="Calibri"/>
          <w:caps w:val="0"/>
          <w:sz w:val="22"/>
          <w:szCs w:val="22"/>
          <w:u w:val="none"/>
        </w:rPr>
      </w:pPr>
      <w:r w:rsidRPr="00EA1794">
        <w:rPr>
          <w:rFonts w:ascii="Calibri" w:hAnsi="Calibri"/>
          <w:caps w:val="0"/>
          <w:sz w:val="22"/>
          <w:szCs w:val="22"/>
          <w:u w:val="none"/>
        </w:rPr>
        <w:t xml:space="preserve">Improving Access to Services for Persons with Limited English Proficiency (LEP) - </w:t>
      </w:r>
      <w:r w:rsidRPr="00EA1794">
        <w:rPr>
          <w:rFonts w:ascii="Calibri" w:hAnsi="Calibri"/>
          <w:caps w:val="0"/>
          <w:sz w:val="22"/>
          <w:szCs w:val="22"/>
          <w:u w:val="none"/>
        </w:rPr>
        <w:br/>
      </w:r>
      <w:r w:rsidRPr="00EA1794">
        <w:rPr>
          <w:rFonts w:ascii="Calibri" w:eastAsia="Calibri" w:hAnsi="Calibri" w:cs="Melior"/>
          <w:caps w:val="0"/>
          <w:sz w:val="22"/>
          <w:szCs w:val="22"/>
          <w:u w:val="none"/>
        </w:rPr>
        <w:t xml:space="preserve">24 </w:t>
      </w:r>
      <w:r w:rsidR="00486C1D">
        <w:rPr>
          <w:rFonts w:ascii="Calibri" w:eastAsia="Calibri" w:hAnsi="Calibri" w:cs="Melior"/>
          <w:caps w:val="0"/>
          <w:sz w:val="22"/>
          <w:szCs w:val="22"/>
          <w:u w:val="none"/>
        </w:rPr>
        <w:t>CFR</w:t>
      </w:r>
      <w:r w:rsidRPr="00EA1794">
        <w:rPr>
          <w:rFonts w:ascii="Calibri" w:eastAsia="Calibri" w:hAnsi="Calibri" w:cs="Melior"/>
          <w:caps w:val="0"/>
          <w:sz w:val="22"/>
          <w:szCs w:val="22"/>
          <w:u w:val="none"/>
        </w:rPr>
        <w:t xml:space="preserve"> </w:t>
      </w:r>
      <w:r w:rsidRPr="00EA1794">
        <w:rPr>
          <w:rFonts w:ascii="Calibri" w:eastAsia="Calibri" w:hAnsi="Calibri" w:cs="Melior"/>
          <w:szCs w:val="22"/>
        </w:rPr>
        <w:t>§</w:t>
      </w:r>
      <w:r w:rsidRPr="00EA1794">
        <w:rPr>
          <w:rFonts w:ascii="Calibri" w:eastAsia="Calibri" w:hAnsi="Calibri" w:cs="Melior"/>
          <w:caps w:val="0"/>
          <w:sz w:val="22"/>
          <w:szCs w:val="22"/>
          <w:u w:val="none"/>
        </w:rPr>
        <w:t>576.407(b)</w:t>
      </w:r>
      <w:r w:rsidR="00813ABC">
        <w:rPr>
          <w:rFonts w:ascii="Calibri" w:eastAsia="Calibri" w:hAnsi="Calibri" w:cs="Melior"/>
          <w:caps w:val="0"/>
          <w:sz w:val="22"/>
          <w:szCs w:val="22"/>
          <w:u w:val="none"/>
        </w:rPr>
        <w:t xml:space="preserve"> –</w:t>
      </w:r>
      <w:r w:rsidR="00813ABC" w:rsidRPr="00813ABC">
        <w:rPr>
          <w:rFonts w:ascii="Calibri" w:eastAsia="Calibri" w:hAnsi="Calibri" w:cs="Melior"/>
          <w:b w:val="0"/>
          <w:caps w:val="0"/>
          <w:sz w:val="22"/>
          <w:szCs w:val="22"/>
          <w:u w:val="none"/>
        </w:rPr>
        <w:t xml:space="preserve"> </w:t>
      </w:r>
      <w:r w:rsidRPr="00813ABC">
        <w:rPr>
          <w:rFonts w:ascii="Calibri" w:hAnsi="Calibri"/>
          <w:b w:val="0"/>
          <w:caps w:val="0"/>
          <w:sz w:val="22"/>
          <w:szCs w:val="22"/>
          <w:u w:val="none"/>
        </w:rPr>
        <w:t xml:space="preserve">Executive Order 13166 seeks to improve access to federally assisted programs and activities for individuals who, as a result of national origin, are limited in their English proficiency. Organizations obtaining ESG funds shall take reasonable steps to ensure meaningful access to their programs and activities by individuals with limited English proficiency, regardless of the language spoken. Meaningful access may entail providing language assistance services, including oral and written translation, where necessary. Applicants must follow the requirements outlined in 24 </w:t>
      </w:r>
      <w:r w:rsidR="00486C1D">
        <w:rPr>
          <w:rFonts w:ascii="Calibri" w:hAnsi="Calibri"/>
          <w:b w:val="0"/>
          <w:caps w:val="0"/>
          <w:sz w:val="22"/>
          <w:szCs w:val="22"/>
          <w:u w:val="none"/>
        </w:rPr>
        <w:t>CFR</w:t>
      </w:r>
      <w:r w:rsidRPr="00813ABC">
        <w:rPr>
          <w:rFonts w:ascii="Calibri" w:hAnsi="Calibri"/>
          <w:b w:val="0"/>
          <w:caps w:val="0"/>
          <w:sz w:val="22"/>
          <w:szCs w:val="22"/>
          <w:u w:val="none"/>
        </w:rPr>
        <w:t xml:space="preserve"> §576.407(b). HUD published Final Guidance to Federal Financial Assistance Requirements Regarding Title VI Prohibition Against National Origin Discrimination Affecting Limited English Proficient Persons in the Federal Register on January 22, 2007 (72 F.R. 2732).</w:t>
      </w:r>
      <w:r w:rsidRPr="00813ABC">
        <w:rPr>
          <w:rFonts w:ascii="Calibri" w:hAnsi="Calibri"/>
          <w:caps w:val="0"/>
          <w:sz w:val="22"/>
          <w:szCs w:val="22"/>
          <w:u w:val="none"/>
        </w:rPr>
        <w:t xml:space="preserve"> </w:t>
      </w:r>
    </w:p>
    <w:p w:rsidR="00347F99" w:rsidRDefault="00347F99" w:rsidP="00813ABC">
      <w:pPr>
        <w:pStyle w:val="SectionHeaders"/>
        <w:jc w:val="both"/>
        <w:rPr>
          <w:rFonts w:ascii="Calibri" w:hAnsi="Calibri"/>
          <w:caps w:val="0"/>
          <w:sz w:val="22"/>
          <w:szCs w:val="22"/>
          <w:u w:val="none"/>
        </w:rPr>
      </w:pPr>
    </w:p>
    <w:p w:rsidR="00347F99" w:rsidRPr="00347F99" w:rsidRDefault="00631D56" w:rsidP="00347F99">
      <w:pPr>
        <w:jc w:val="both"/>
        <w:rPr>
          <w:rFonts w:ascii="Calibri" w:hAnsi="Calibri" w:cs="Arial"/>
          <w:b/>
          <w:bCs/>
          <w:szCs w:val="22"/>
        </w:rPr>
      </w:pPr>
      <w:r w:rsidRPr="00631D56">
        <w:rPr>
          <w:rFonts w:ascii="Calibri" w:hAnsi="Calibri" w:cs="Arial"/>
          <w:b/>
          <w:bCs/>
          <w:szCs w:val="22"/>
        </w:rPr>
        <w:t>Debarred and Suspended Parties</w:t>
      </w:r>
    </w:p>
    <w:p w:rsidR="00347F99" w:rsidRPr="00347F99" w:rsidRDefault="00631D56" w:rsidP="00347F99">
      <w:pPr>
        <w:jc w:val="both"/>
        <w:rPr>
          <w:rFonts w:ascii="Calibri" w:hAnsi="Calibri" w:cs="Arial"/>
          <w:szCs w:val="22"/>
        </w:rPr>
      </w:pPr>
      <w:r w:rsidRPr="00631D56">
        <w:rPr>
          <w:rFonts w:ascii="Calibri" w:hAnsi="Calibri" w:cs="Arial"/>
          <w:bCs/>
          <w:szCs w:val="22"/>
        </w:rPr>
        <w:t xml:space="preserve">Subrecipient certifies that neither it nor its current partners are included in the </w:t>
      </w:r>
      <w:r w:rsidRPr="00631D56">
        <w:rPr>
          <w:rFonts w:ascii="Calibri" w:hAnsi="Calibri" w:cs="Arial"/>
          <w:bCs/>
          <w:iCs/>
          <w:szCs w:val="22"/>
        </w:rPr>
        <w:t>Excluded Parties List System</w:t>
      </w:r>
      <w:r w:rsidRPr="00631D56">
        <w:rPr>
          <w:rFonts w:ascii="Calibri" w:hAnsi="Calibri" w:cs="Arial"/>
          <w:bCs/>
          <w:i/>
          <w:iCs/>
          <w:szCs w:val="22"/>
        </w:rPr>
        <w:t xml:space="preserve"> </w:t>
      </w:r>
      <w:r w:rsidRPr="00631D56">
        <w:rPr>
          <w:rFonts w:ascii="Calibri" w:hAnsi="Calibri" w:cs="Arial"/>
          <w:bCs/>
          <w:iCs/>
          <w:szCs w:val="22"/>
        </w:rPr>
        <w:t>(EPLS</w:t>
      </w:r>
      <w:r w:rsidRPr="00631D56">
        <w:rPr>
          <w:rFonts w:ascii="Calibri" w:hAnsi="Calibri" w:cs="Arial"/>
          <w:bCs/>
          <w:szCs w:val="22"/>
        </w:rPr>
        <w:t xml:space="preserve">) maintained by the General Services Administration (GSA) as provided in the Certification Regarding Debarment, Suspension and Other Responsibility Matters attached hereto as Addendum C. </w:t>
      </w:r>
      <w:r w:rsidRPr="00631D56">
        <w:rPr>
          <w:rFonts w:ascii="Calibri" w:hAnsi="Calibri" w:cs="Arial"/>
          <w:szCs w:val="22"/>
        </w:rPr>
        <w:t xml:space="preserve"> </w:t>
      </w:r>
      <w:r w:rsidRPr="00631D56">
        <w:rPr>
          <w:rFonts w:ascii="Calibri" w:hAnsi="Calibri" w:cs="Arial"/>
          <w:bCs/>
          <w:szCs w:val="22"/>
        </w:rPr>
        <w:t>Subrecipient also certifies that it will not award any funds provided by this Contract to any party that is debarred, suspended, or otherwise excluded from or ineligible for participation in federal assistance programs under Executive Order 12549.</w:t>
      </w:r>
      <w:r w:rsidRPr="00631D56">
        <w:rPr>
          <w:rFonts w:ascii="Calibri" w:hAnsi="Calibri" w:cs="Arial"/>
          <w:szCs w:val="22"/>
        </w:rPr>
        <w:t xml:space="preserve">  </w:t>
      </w:r>
      <w:r w:rsidRPr="00631D56">
        <w:rPr>
          <w:rFonts w:ascii="Calibri" w:hAnsi="Calibri" w:cs="Arial"/>
          <w:bCs/>
          <w:szCs w:val="22"/>
        </w:rPr>
        <w:t xml:space="preserve">Subrecipient agrees that, prior to entering into any agreement with a potential subcontractor procured by Subrecipient or prior to awarding funds under this Contract to a potential subgrantee, that the verification process to comply with this requirement will be accomplished by checking the </w:t>
      </w:r>
      <w:r w:rsidRPr="00631D56">
        <w:rPr>
          <w:rFonts w:ascii="Calibri" w:hAnsi="Calibri" w:cs="Arial"/>
          <w:bCs/>
          <w:iCs/>
          <w:szCs w:val="22"/>
        </w:rPr>
        <w:t>Excluded Parties List System</w:t>
      </w:r>
      <w:r w:rsidRPr="00631D56">
        <w:rPr>
          <w:rFonts w:ascii="Calibri" w:hAnsi="Calibri" w:cs="Arial"/>
          <w:bCs/>
          <w:szCs w:val="22"/>
        </w:rPr>
        <w:t xml:space="preserve"> at </w:t>
      </w:r>
      <w:r w:rsidRPr="00631D56">
        <w:rPr>
          <w:rFonts w:ascii="Calibri" w:hAnsi="Calibri" w:cs="Arial"/>
          <w:szCs w:val="22"/>
        </w:rPr>
        <w:t>https://www.sam.gov</w:t>
      </w:r>
      <w:r w:rsidRPr="00631D56">
        <w:rPr>
          <w:rFonts w:ascii="Calibri" w:hAnsi="Calibri" w:cs="Arial"/>
          <w:bCs/>
          <w:szCs w:val="22"/>
        </w:rPr>
        <w:t xml:space="preserve"> or by collecting a certification from the potential subcontractor.</w:t>
      </w:r>
      <w:r w:rsidRPr="00631D56">
        <w:rPr>
          <w:rFonts w:ascii="Calibri" w:hAnsi="Calibri" w:cs="Arial"/>
          <w:szCs w:val="22"/>
        </w:rPr>
        <w:t xml:space="preserve"> </w:t>
      </w:r>
    </w:p>
    <w:p w:rsidR="00EA1794" w:rsidRPr="00EA1794" w:rsidRDefault="00EA1794" w:rsidP="00EA1794">
      <w:pPr>
        <w:jc w:val="center"/>
        <w:rPr>
          <w:rFonts w:ascii="Calibri" w:hAnsi="Calibri"/>
          <w:color w:val="auto"/>
          <w:sz w:val="18"/>
          <w:szCs w:val="18"/>
        </w:rPr>
      </w:pPr>
    </w:p>
    <w:p w:rsidR="00B71C21" w:rsidRPr="00EA1794" w:rsidRDefault="00B71C21" w:rsidP="00EA1794">
      <w:pPr>
        <w:rPr>
          <w:rFonts w:ascii="Calibri" w:hAnsi="Calibri"/>
          <w:color w:val="auto"/>
          <w:sz w:val="18"/>
          <w:szCs w:val="18"/>
        </w:rPr>
      </w:pPr>
      <w:r w:rsidRPr="00EA1794">
        <w:rPr>
          <w:rFonts w:ascii="Calibri" w:hAnsi="Calibri" w:cs="Arial"/>
          <w:color w:val="auto"/>
          <w:szCs w:val="22"/>
        </w:rPr>
        <w:t>Applicant acknowledges that any award by the Texas Department of Housing and Community Affairs pursuant to this Application may be terminated and payment withheld if this certification is inaccurate.</w:t>
      </w:r>
    </w:p>
    <w:p w:rsidR="002F7F34" w:rsidRPr="00EA1794" w:rsidRDefault="002F7F34" w:rsidP="002F7F34">
      <w:pPr>
        <w:tabs>
          <w:tab w:val="left" w:pos="72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u w:val="single"/>
        </w:rPr>
      </w:pPr>
      <w:r w:rsidRPr="00EA1794">
        <w:rPr>
          <w:rFonts w:ascii="Calibri" w:hAnsi="Calibri" w:cs="Arial"/>
          <w:color w:val="auto"/>
          <w:szCs w:val="22"/>
        </w:rPr>
        <w:t>Name of ESG Applicant:</w:t>
      </w:r>
      <w:r w:rsidR="00F11BA4" w:rsidRPr="00EA1794">
        <w:rPr>
          <w:rFonts w:ascii="Calibri" w:hAnsi="Calibri" w:cs="Arial"/>
          <w:color w:val="auto"/>
          <w:szCs w:val="22"/>
          <w:u w:val="single"/>
        </w:rPr>
        <w:fldChar w:fldCharType="begin">
          <w:ffData>
            <w:name w:val="Text119"/>
            <w:enabled/>
            <w:calcOnExit w:val="0"/>
            <w:textInput/>
          </w:ffData>
        </w:fldChar>
      </w:r>
      <w:r w:rsidRPr="00EA1794">
        <w:rPr>
          <w:rFonts w:ascii="Calibri" w:hAnsi="Calibri" w:cs="Arial"/>
          <w:color w:val="auto"/>
          <w:szCs w:val="22"/>
          <w:u w:val="single"/>
        </w:rPr>
        <w:instrText xml:space="preserve"> FORMTEXT </w:instrText>
      </w:r>
      <w:r w:rsidR="00F11BA4" w:rsidRPr="00EA1794">
        <w:rPr>
          <w:rFonts w:ascii="Calibri" w:hAnsi="Calibri" w:cs="Arial"/>
          <w:color w:val="auto"/>
          <w:szCs w:val="22"/>
          <w:u w:val="single"/>
        </w:rPr>
      </w:r>
      <w:r w:rsidR="00F11BA4" w:rsidRPr="00EA1794">
        <w:rPr>
          <w:rFonts w:ascii="Calibri" w:hAnsi="Calibri" w:cs="Arial"/>
          <w:color w:val="auto"/>
          <w:szCs w:val="22"/>
          <w:u w:val="single"/>
        </w:rPr>
        <w:fldChar w:fldCharType="separate"/>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00F11BA4" w:rsidRPr="00EA1794">
        <w:rPr>
          <w:rFonts w:ascii="Calibri" w:hAnsi="Calibri" w:cs="Arial"/>
          <w:color w:val="auto"/>
          <w:szCs w:val="22"/>
          <w:u w:val="single"/>
        </w:rPr>
        <w:fldChar w:fldCharType="end"/>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u w:val="single"/>
        </w:rPr>
      </w:pP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u w:val="single"/>
        </w:rPr>
      </w:pPr>
      <w:r w:rsidRPr="00EA1794">
        <w:rPr>
          <w:rFonts w:ascii="Calibri" w:hAnsi="Calibri" w:cs="Arial"/>
          <w:color w:val="auto"/>
          <w:szCs w:val="22"/>
          <w:u w:val="single"/>
        </w:rPr>
        <w:t>______________________________________</w:t>
      </w:r>
    </w:p>
    <w:p w:rsidR="002F7F34" w:rsidRPr="00C36E7C"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C36E7C">
        <w:rPr>
          <w:rFonts w:ascii="Calibri" w:hAnsi="Calibri" w:cs="Arial"/>
          <w:color w:val="auto"/>
          <w:szCs w:val="22"/>
        </w:rPr>
        <w:t>Name of Authorized Person</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p>
    <w:p w:rsidR="002F7F34" w:rsidRPr="00EA1794" w:rsidRDefault="002F7F34" w:rsidP="002F7F34">
      <w:pPr>
        <w:tabs>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color w:val="auto"/>
          <w:szCs w:val="22"/>
        </w:rPr>
        <w:lastRenderedPageBreak/>
        <w:t>______________________________________</w:t>
      </w:r>
      <w:r w:rsidRPr="00EA1794">
        <w:rPr>
          <w:rFonts w:ascii="Calibri" w:hAnsi="Calibri" w:cs="Arial"/>
          <w:color w:val="auto"/>
          <w:szCs w:val="22"/>
        </w:rPr>
        <w:tab/>
      </w:r>
      <w:r w:rsidRPr="00EA1794">
        <w:rPr>
          <w:rFonts w:ascii="Calibri" w:hAnsi="Calibri" w:cs="Arial"/>
          <w:color w:val="auto"/>
          <w:szCs w:val="22"/>
        </w:rPr>
        <w:tab/>
      </w:r>
      <w:r w:rsidR="00F11BA4" w:rsidRPr="00EA1794">
        <w:rPr>
          <w:rFonts w:ascii="Calibri" w:hAnsi="Calibri" w:cs="Arial"/>
          <w:color w:val="auto"/>
          <w:szCs w:val="22"/>
          <w:u w:val="single"/>
        </w:rPr>
        <w:fldChar w:fldCharType="begin">
          <w:ffData>
            <w:name w:val="Text119"/>
            <w:enabled/>
            <w:calcOnExit w:val="0"/>
            <w:textInput/>
          </w:ffData>
        </w:fldChar>
      </w:r>
      <w:r w:rsidRPr="00EA1794">
        <w:rPr>
          <w:rFonts w:ascii="Calibri" w:hAnsi="Calibri" w:cs="Arial"/>
          <w:color w:val="auto"/>
          <w:szCs w:val="22"/>
          <w:u w:val="single"/>
        </w:rPr>
        <w:instrText xml:space="preserve"> FORMTEXT </w:instrText>
      </w:r>
      <w:r w:rsidR="00F11BA4" w:rsidRPr="00EA1794">
        <w:rPr>
          <w:rFonts w:ascii="Calibri" w:hAnsi="Calibri" w:cs="Arial"/>
          <w:color w:val="auto"/>
          <w:szCs w:val="22"/>
          <w:u w:val="single"/>
        </w:rPr>
      </w:r>
      <w:r w:rsidR="00F11BA4" w:rsidRPr="00EA1794">
        <w:rPr>
          <w:rFonts w:ascii="Calibri" w:hAnsi="Calibri" w:cs="Arial"/>
          <w:color w:val="auto"/>
          <w:szCs w:val="22"/>
          <w:u w:val="single"/>
        </w:rPr>
        <w:fldChar w:fldCharType="separate"/>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Pr="00EA1794">
        <w:rPr>
          <w:rFonts w:ascii="Calibri" w:hAnsi="Calibri" w:cs="Arial"/>
          <w:noProof/>
          <w:color w:val="auto"/>
          <w:szCs w:val="22"/>
          <w:u w:val="single"/>
        </w:rPr>
        <w:t> </w:t>
      </w:r>
      <w:r w:rsidR="00F11BA4" w:rsidRPr="00EA1794">
        <w:rPr>
          <w:rFonts w:ascii="Calibri" w:hAnsi="Calibri" w:cs="Arial"/>
          <w:color w:val="auto"/>
          <w:szCs w:val="22"/>
          <w:u w:val="single"/>
        </w:rPr>
        <w:fldChar w:fldCharType="end"/>
      </w:r>
      <w:r w:rsidRPr="00EA1794">
        <w:rPr>
          <w:rFonts w:ascii="Calibri" w:hAnsi="Calibri" w:cs="Arial"/>
          <w:color w:val="auto"/>
          <w:szCs w:val="22"/>
          <w:u w:val="single"/>
        </w:rPr>
        <w:t>_________</w:t>
      </w:r>
      <w:r w:rsidRPr="00EA1794">
        <w:rPr>
          <w:rFonts w:ascii="Calibri" w:hAnsi="Calibri" w:cs="Arial"/>
          <w:color w:val="auto"/>
          <w:szCs w:val="22"/>
        </w:rPr>
        <w:tab/>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Cs w:val="22"/>
        </w:rPr>
      </w:pPr>
      <w:r w:rsidRPr="00EA1794">
        <w:rPr>
          <w:rFonts w:ascii="Calibri" w:hAnsi="Calibri" w:cs="Arial"/>
          <w:color w:val="auto"/>
          <w:szCs w:val="22"/>
        </w:rPr>
        <w:tab/>
        <w:t xml:space="preserve">Authorized Signature </w:t>
      </w:r>
      <w:r w:rsidRPr="00EA1794">
        <w:rPr>
          <w:rFonts w:ascii="Calibri" w:hAnsi="Calibri" w:cs="Arial"/>
          <w:color w:val="auto"/>
          <w:szCs w:val="22"/>
        </w:rPr>
        <w:tab/>
      </w:r>
      <w:r w:rsidRPr="00EA1794">
        <w:rPr>
          <w:rFonts w:ascii="Calibri" w:hAnsi="Calibri" w:cs="Arial"/>
          <w:color w:val="auto"/>
          <w:szCs w:val="22"/>
        </w:rPr>
        <w:tab/>
      </w:r>
      <w:r w:rsidRPr="00EA1794">
        <w:rPr>
          <w:rFonts w:ascii="Calibri" w:hAnsi="Calibri" w:cs="Arial"/>
          <w:color w:val="auto"/>
          <w:szCs w:val="22"/>
        </w:rPr>
        <w:tab/>
      </w:r>
      <w:r w:rsidRPr="00EA1794">
        <w:rPr>
          <w:rFonts w:ascii="Calibri" w:hAnsi="Calibri" w:cs="Arial"/>
          <w:color w:val="auto"/>
          <w:szCs w:val="22"/>
        </w:rPr>
        <w:tab/>
      </w:r>
      <w:r w:rsidRPr="00EA1794">
        <w:rPr>
          <w:rFonts w:ascii="Calibri" w:hAnsi="Calibri" w:cs="Arial"/>
          <w:color w:val="auto"/>
          <w:szCs w:val="22"/>
        </w:rPr>
        <w:tab/>
      </w:r>
      <w:r w:rsidRPr="00EA1794">
        <w:rPr>
          <w:rFonts w:ascii="Calibri" w:hAnsi="Calibri" w:cs="Arial"/>
          <w:color w:val="auto"/>
          <w:szCs w:val="22"/>
        </w:rPr>
        <w:tab/>
      </w:r>
      <w:r w:rsidRPr="00EA1794">
        <w:rPr>
          <w:rFonts w:ascii="Calibri" w:hAnsi="Calibri" w:cs="Arial"/>
          <w:color w:val="auto"/>
          <w:szCs w:val="22"/>
        </w:rPr>
        <w:tab/>
      </w:r>
      <w:r w:rsidRPr="00EA1794">
        <w:rPr>
          <w:rFonts w:ascii="Calibri" w:hAnsi="Calibri" w:cs="Arial"/>
          <w:color w:val="auto"/>
          <w:szCs w:val="22"/>
        </w:rPr>
        <w:tab/>
        <w:t>Date</w:t>
      </w:r>
    </w:p>
    <w:p w:rsidR="002F7F34" w:rsidRPr="00EA1794" w:rsidRDefault="002F7F34" w:rsidP="002F7F34">
      <w:pPr>
        <w:tabs>
          <w:tab w:val="decimal" w:pos="360"/>
          <w:tab w:val="left" w:pos="600"/>
          <w:tab w:val="left" w:pos="1200"/>
          <w:tab w:val="left" w:pos="1800"/>
          <w:tab w:val="left" w:pos="2400"/>
          <w:tab w:val="left" w:pos="3600"/>
          <w:tab w:val="left" w:pos="4680"/>
        </w:tabs>
        <w:spacing w:before="120"/>
        <w:ind w:right="-630"/>
        <w:jc w:val="both"/>
        <w:rPr>
          <w:rFonts w:ascii="Calibri" w:hAnsi="Calibri" w:cs="Arial"/>
          <w:color w:val="auto"/>
          <w:szCs w:val="22"/>
        </w:rPr>
      </w:pPr>
    </w:p>
    <w:p w:rsidR="002F7F34" w:rsidRPr="00EA1794" w:rsidRDefault="00F11BA4" w:rsidP="002F7F34">
      <w:pPr>
        <w:tabs>
          <w:tab w:val="decimal" w:pos="360"/>
          <w:tab w:val="left" w:pos="600"/>
          <w:tab w:val="left" w:pos="1200"/>
          <w:tab w:val="left" w:pos="1800"/>
          <w:tab w:val="left" w:pos="2400"/>
          <w:tab w:val="left" w:pos="3600"/>
          <w:tab w:val="left" w:pos="4680"/>
        </w:tabs>
        <w:spacing w:before="120"/>
        <w:ind w:left="3690" w:right="-630" w:hanging="3690"/>
        <w:jc w:val="both"/>
        <w:rPr>
          <w:rFonts w:ascii="Calibri" w:hAnsi="Calibri" w:cs="Arial"/>
          <w:color w:val="auto"/>
          <w:szCs w:val="22"/>
          <w:u w:val="single"/>
        </w:rPr>
      </w:pPr>
      <w:r w:rsidRPr="00EA1794">
        <w:rPr>
          <w:rFonts w:ascii="Calibri" w:hAnsi="Calibri" w:cs="Arial"/>
          <w:color w:val="auto"/>
          <w:szCs w:val="22"/>
          <w:u w:val="single"/>
        </w:rPr>
        <w:fldChar w:fldCharType="begin">
          <w:ffData>
            <w:name w:val="Text119"/>
            <w:enabled/>
            <w:calcOnExit w:val="0"/>
            <w:textInput/>
          </w:ffData>
        </w:fldChar>
      </w:r>
      <w:r w:rsidR="002F7F34" w:rsidRPr="00EA1794">
        <w:rPr>
          <w:rFonts w:ascii="Calibri" w:hAnsi="Calibri" w:cs="Arial"/>
          <w:color w:val="auto"/>
          <w:szCs w:val="22"/>
          <w:u w:val="single"/>
        </w:rPr>
        <w:instrText xml:space="preserve"> FORMTEXT </w:instrText>
      </w:r>
      <w:r w:rsidRPr="00EA1794">
        <w:rPr>
          <w:rFonts w:ascii="Calibri" w:hAnsi="Calibri" w:cs="Arial"/>
          <w:color w:val="auto"/>
          <w:szCs w:val="22"/>
          <w:u w:val="single"/>
        </w:rPr>
      </w:r>
      <w:r w:rsidRPr="00EA1794">
        <w:rPr>
          <w:rFonts w:ascii="Calibri" w:hAnsi="Calibri" w:cs="Arial"/>
          <w:color w:val="auto"/>
          <w:szCs w:val="22"/>
          <w:u w:val="single"/>
        </w:rPr>
        <w:fldChar w:fldCharType="separate"/>
      </w:r>
      <w:r w:rsidR="002F7F34" w:rsidRPr="00EA1794">
        <w:rPr>
          <w:rFonts w:ascii="Calibri" w:hAnsi="Calibri" w:cs="Arial"/>
          <w:noProof/>
          <w:color w:val="auto"/>
          <w:szCs w:val="22"/>
          <w:u w:val="single"/>
        </w:rPr>
        <w:t> </w:t>
      </w:r>
      <w:r w:rsidR="002F7F34" w:rsidRPr="00EA1794">
        <w:rPr>
          <w:rFonts w:ascii="Calibri" w:hAnsi="Calibri" w:cs="Arial"/>
          <w:noProof/>
          <w:color w:val="auto"/>
          <w:szCs w:val="22"/>
          <w:u w:val="single"/>
        </w:rPr>
        <w:t> </w:t>
      </w:r>
      <w:r w:rsidR="002F7F34" w:rsidRPr="00EA1794">
        <w:rPr>
          <w:rFonts w:ascii="Calibri" w:hAnsi="Calibri" w:cs="Arial"/>
          <w:noProof/>
          <w:color w:val="auto"/>
          <w:szCs w:val="22"/>
          <w:u w:val="single"/>
        </w:rPr>
        <w:t> </w:t>
      </w:r>
      <w:r w:rsidR="002F7F34" w:rsidRPr="00EA1794">
        <w:rPr>
          <w:rFonts w:ascii="Calibri" w:hAnsi="Calibri" w:cs="Arial"/>
          <w:noProof/>
          <w:color w:val="auto"/>
          <w:szCs w:val="22"/>
          <w:u w:val="single"/>
        </w:rPr>
        <w:t> </w:t>
      </w:r>
      <w:r w:rsidR="002F7F34" w:rsidRPr="00EA1794">
        <w:rPr>
          <w:rFonts w:ascii="Calibri" w:hAnsi="Calibri" w:cs="Arial"/>
          <w:noProof/>
          <w:color w:val="auto"/>
          <w:szCs w:val="22"/>
          <w:u w:val="single"/>
        </w:rPr>
        <w:t> </w:t>
      </w:r>
      <w:r w:rsidRPr="00EA1794">
        <w:rPr>
          <w:rFonts w:ascii="Calibri" w:hAnsi="Calibri" w:cs="Arial"/>
          <w:color w:val="auto"/>
          <w:szCs w:val="22"/>
          <w:u w:val="single"/>
        </w:rPr>
        <w:fldChar w:fldCharType="end"/>
      </w:r>
      <w:r w:rsidR="002F7F34" w:rsidRPr="00EA1794">
        <w:rPr>
          <w:rFonts w:ascii="Calibri" w:hAnsi="Calibri" w:cs="Arial"/>
          <w:color w:val="auto"/>
          <w:szCs w:val="22"/>
          <w:u w:val="single"/>
        </w:rPr>
        <w:t>______________</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 w:val="20"/>
        </w:rPr>
      </w:pPr>
      <w:r w:rsidRPr="00EA1794">
        <w:rPr>
          <w:rFonts w:ascii="Calibri" w:hAnsi="Calibri" w:cs="Arial"/>
          <w:color w:val="auto"/>
          <w:szCs w:val="22"/>
        </w:rPr>
        <w:t>Title</w:t>
      </w:r>
      <w:r w:rsidRPr="00EA1794">
        <w:rPr>
          <w:rFonts w:ascii="Calibri" w:hAnsi="Calibri" w:cs="Arial"/>
          <w:color w:val="auto"/>
          <w:szCs w:val="22"/>
        </w:rPr>
        <w:br/>
      </w:r>
      <w:r w:rsidRPr="00EA1794">
        <w:rPr>
          <w:rFonts w:ascii="Calibri" w:hAnsi="Calibri" w:cs="Arial"/>
          <w:color w:val="auto"/>
          <w:sz w:val="20"/>
        </w:rPr>
        <w:b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2F7F34" w:rsidRPr="00EA1794" w:rsidRDefault="002F7F34" w:rsidP="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rFonts w:ascii="Calibri" w:hAnsi="Calibri" w:cs="Arial"/>
          <w:color w:val="auto"/>
          <w:sz w:val="20"/>
        </w:rPr>
      </w:pPr>
    </w:p>
    <w:sectPr w:rsidR="002F7F34" w:rsidRPr="00EA1794" w:rsidSect="00B00DAB">
      <w:footerReference w:type="default" r:id="rId8"/>
      <w:pgSz w:w="12240" w:h="15840"/>
      <w:pgMar w:top="720" w:right="880" w:bottom="720" w:left="1400"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9B" w:rsidRDefault="00BC5C9B" w:rsidP="00AA5D9D">
      <w:r>
        <w:separator/>
      </w:r>
    </w:p>
  </w:endnote>
  <w:endnote w:type="continuationSeparator" w:id="0">
    <w:p w:rsidR="00BC5C9B" w:rsidRDefault="00BC5C9B" w:rsidP="00AA5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altName w:val="Georgia"/>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elior-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F8" w:rsidRPr="009634F8" w:rsidRDefault="00AD4739" w:rsidP="009634F8">
    <w:pPr>
      <w:pStyle w:val="Footer"/>
      <w:jc w:val="center"/>
      <w:rPr>
        <w:rFonts w:asciiTheme="minorHAnsi" w:hAnsiTheme="minorHAnsi"/>
        <w:color w:val="808080" w:themeColor="background1" w:themeShade="80"/>
        <w:sz w:val="22"/>
        <w:szCs w:val="22"/>
      </w:rPr>
    </w:pPr>
    <w:r w:rsidRPr="009634F8">
      <w:rPr>
        <w:rFonts w:asciiTheme="minorHAnsi" w:hAnsiTheme="minorHAnsi"/>
        <w:color w:val="808080" w:themeColor="background1" w:themeShade="80"/>
        <w:sz w:val="22"/>
        <w:szCs w:val="22"/>
      </w:rPr>
      <w:t>ESG Application Attachment C</w:t>
    </w:r>
    <w:r w:rsidRPr="009634F8">
      <w:rPr>
        <w:rFonts w:asciiTheme="minorHAnsi" w:hAnsiTheme="minorHAnsi"/>
        <w:color w:val="808080" w:themeColor="background1" w:themeShade="80"/>
        <w:sz w:val="22"/>
        <w:szCs w:val="22"/>
      </w:rPr>
      <w:tab/>
    </w:r>
    <w:r w:rsidR="00F11BA4" w:rsidRPr="009634F8">
      <w:rPr>
        <w:rFonts w:asciiTheme="minorHAnsi" w:hAnsiTheme="minorHAnsi"/>
        <w:color w:val="808080" w:themeColor="background1" w:themeShade="80"/>
        <w:sz w:val="22"/>
        <w:szCs w:val="22"/>
      </w:rPr>
      <w:fldChar w:fldCharType="begin"/>
    </w:r>
    <w:r w:rsidRPr="009634F8">
      <w:rPr>
        <w:rFonts w:asciiTheme="minorHAnsi" w:hAnsiTheme="minorHAnsi"/>
        <w:color w:val="808080" w:themeColor="background1" w:themeShade="80"/>
        <w:sz w:val="22"/>
        <w:szCs w:val="22"/>
      </w:rPr>
      <w:instrText xml:space="preserve"> PAGE   \* MERGEFORMAT </w:instrText>
    </w:r>
    <w:r w:rsidR="00F11BA4" w:rsidRPr="009634F8">
      <w:rPr>
        <w:rFonts w:asciiTheme="minorHAnsi" w:hAnsiTheme="minorHAnsi"/>
        <w:color w:val="808080" w:themeColor="background1" w:themeShade="80"/>
        <w:sz w:val="22"/>
        <w:szCs w:val="22"/>
      </w:rPr>
      <w:fldChar w:fldCharType="separate"/>
    </w:r>
    <w:r w:rsidR="0052481F">
      <w:rPr>
        <w:rFonts w:asciiTheme="minorHAnsi" w:hAnsiTheme="minorHAnsi"/>
        <w:noProof/>
        <w:color w:val="808080" w:themeColor="background1" w:themeShade="80"/>
        <w:sz w:val="22"/>
        <w:szCs w:val="22"/>
      </w:rPr>
      <w:t>1</w:t>
    </w:r>
    <w:r w:rsidR="00F11BA4" w:rsidRPr="009634F8">
      <w:rPr>
        <w:rFonts w:asciiTheme="minorHAnsi" w:hAnsiTheme="minorHAnsi"/>
        <w:color w:val="808080" w:themeColor="background1" w:themeShade="80"/>
        <w:sz w:val="22"/>
        <w:szCs w:val="22"/>
      </w:rPr>
      <w:fldChar w:fldCharType="end"/>
    </w:r>
    <w:r w:rsidRPr="009634F8">
      <w:rPr>
        <w:rFonts w:asciiTheme="minorHAnsi" w:hAnsiTheme="minorHAnsi"/>
        <w:color w:val="808080" w:themeColor="background1" w:themeShade="80"/>
        <w:sz w:val="22"/>
        <w:szCs w:val="22"/>
      </w:rPr>
      <w:tab/>
    </w:r>
    <w:r w:rsidR="009634F8" w:rsidRPr="009634F8">
      <w:rPr>
        <w:rFonts w:asciiTheme="minorHAnsi" w:hAnsiTheme="minorHAnsi"/>
        <w:color w:val="808080" w:themeColor="background1" w:themeShade="80"/>
        <w:sz w:val="22"/>
        <w:szCs w:val="22"/>
      </w:rPr>
      <w:t>1</w:t>
    </w:r>
    <w:r w:rsidR="000C0336">
      <w:rPr>
        <w:rFonts w:asciiTheme="minorHAnsi" w:hAnsiTheme="minorHAnsi"/>
        <w:color w:val="808080" w:themeColor="background1" w:themeShade="80"/>
        <w:sz w:val="22"/>
        <w:szCs w:val="22"/>
      </w:rPr>
      <w:t>/9/2017</w:t>
    </w:r>
  </w:p>
  <w:p w:rsidR="00AD4739" w:rsidRPr="005A18DC" w:rsidRDefault="00AD4739">
    <w:pPr>
      <w:pStyle w:val="Footer"/>
      <w:jc w:val="center"/>
      <w:rPr>
        <w:rFonts w:ascii="Calibri" w:hAnsi="Calibri"/>
        <w:sz w:val="22"/>
        <w:szCs w:val="22"/>
      </w:rPr>
    </w:pPr>
  </w:p>
  <w:p w:rsidR="00AD4739" w:rsidRDefault="00AD4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9B" w:rsidRDefault="00BC5C9B" w:rsidP="00AA5D9D">
      <w:r>
        <w:separator/>
      </w:r>
    </w:p>
  </w:footnote>
  <w:footnote w:type="continuationSeparator" w:id="0">
    <w:p w:rsidR="00BC5C9B" w:rsidRDefault="00BC5C9B" w:rsidP="00AA5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A4C35C"/>
    <w:styleLink w:val="List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2669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0B6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9ADC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64BF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504B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064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741E94"/>
    <w:styleLink w:val="List51"/>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5E1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E06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46542"/>
    <w:multiLevelType w:val="hybridMultilevel"/>
    <w:tmpl w:val="5582D28C"/>
    <w:lvl w:ilvl="0" w:tplc="04090019">
      <w:start w:val="2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F05211"/>
    <w:multiLevelType w:val="hybridMultilevel"/>
    <w:tmpl w:val="240430A4"/>
    <w:lvl w:ilvl="0" w:tplc="6F14E270">
      <w:start w:val="1"/>
      <w:numFmt w:val="bullet"/>
      <w:pStyle w:val="AppBodyBulletIndent"/>
      <w:lvlText w:val=""/>
      <w:lvlJc w:val="left"/>
      <w:pPr>
        <w:tabs>
          <w:tab w:val="num" w:pos="720"/>
        </w:tabs>
        <w:ind w:left="720" w:hanging="360"/>
      </w:pPr>
      <w:rPr>
        <w:rFonts w:ascii="Wingdings" w:hAnsi="Wingdings"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952A5B"/>
    <w:multiLevelType w:val="hybridMultilevel"/>
    <w:tmpl w:val="6EB8F74A"/>
    <w:lvl w:ilvl="0" w:tplc="7AD24F20">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69F43DD"/>
    <w:multiLevelType w:val="hybridMultilevel"/>
    <w:tmpl w:val="0DB4FE8A"/>
    <w:lvl w:ilvl="0" w:tplc="C2D01616">
      <w:start w:val="1"/>
      <w:numFmt w:val="decimal"/>
      <w:lvlText w:val="%1."/>
      <w:lvlJc w:val="left"/>
      <w:pPr>
        <w:ind w:left="630" w:hanging="360"/>
      </w:pPr>
      <w:rPr>
        <w:rFonts w:ascii="Arial" w:hAnsi="Arial"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0902415C"/>
    <w:multiLevelType w:val="hybridMultilevel"/>
    <w:tmpl w:val="0E6A6590"/>
    <w:lvl w:ilvl="0" w:tplc="04090019">
      <w:start w:val="2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8D556F"/>
    <w:multiLevelType w:val="hybridMultilevel"/>
    <w:tmpl w:val="C1C081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13D1122"/>
    <w:multiLevelType w:val="hybridMultilevel"/>
    <w:tmpl w:val="12BAD278"/>
    <w:lvl w:ilvl="0" w:tplc="C1DCD1A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5077DE"/>
    <w:multiLevelType w:val="hybridMultilevel"/>
    <w:tmpl w:val="8878F476"/>
    <w:lvl w:ilvl="0" w:tplc="04090019">
      <w:start w:val="24"/>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86A4584"/>
    <w:multiLevelType w:val="hybridMultilevel"/>
    <w:tmpl w:val="14D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EA6691"/>
    <w:multiLevelType w:val="hybridMultilevel"/>
    <w:tmpl w:val="047428CE"/>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EE04F3"/>
    <w:multiLevelType w:val="hybridMultilevel"/>
    <w:tmpl w:val="24B23226"/>
    <w:styleLink w:val="List12"/>
    <w:lvl w:ilvl="0" w:tplc="E6FC06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6B64FA"/>
    <w:multiLevelType w:val="hybridMultilevel"/>
    <w:tmpl w:val="B2784C7C"/>
    <w:lvl w:ilvl="0" w:tplc="F80454CE">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FF51DC"/>
    <w:multiLevelType w:val="hybridMultilevel"/>
    <w:tmpl w:val="F9CA79F0"/>
    <w:lvl w:ilvl="0" w:tplc="0C3CDF7A">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7A3180"/>
    <w:multiLevelType w:val="hybridMultilevel"/>
    <w:tmpl w:val="B1A2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7C3BD3"/>
    <w:multiLevelType w:val="hybridMultilevel"/>
    <w:tmpl w:val="BFD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151129"/>
    <w:multiLevelType w:val="hybridMultilevel"/>
    <w:tmpl w:val="17DA5F3A"/>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291FE3"/>
    <w:multiLevelType w:val="hybridMultilevel"/>
    <w:tmpl w:val="C5BAE760"/>
    <w:lvl w:ilvl="0" w:tplc="E3E2FC0A">
      <w:start w:val="10"/>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080F60"/>
    <w:multiLevelType w:val="hybridMultilevel"/>
    <w:tmpl w:val="88349490"/>
    <w:lvl w:ilvl="0" w:tplc="C542F808">
      <w:start w:val="1"/>
      <w:numFmt w:val="decimal"/>
      <w:pStyle w:val="AppBodyNumberedIndent"/>
      <w:lvlText w:val="%1."/>
      <w:lvlJc w:val="left"/>
      <w:pPr>
        <w:tabs>
          <w:tab w:val="num" w:pos="360"/>
        </w:tabs>
        <w:ind w:left="360" w:hanging="360"/>
      </w:pPr>
      <w:rPr>
        <w:rFonts w:hint="default"/>
        <w:b w:val="0"/>
        <w:sz w:val="22"/>
        <w:szCs w:val="22"/>
      </w:rPr>
    </w:lvl>
    <w:lvl w:ilvl="1" w:tplc="0256FA6E">
      <w:start w:val="1"/>
      <w:numFmt w:val="decimal"/>
      <w:lvlText w:val="%2."/>
      <w:lvlJc w:val="left"/>
      <w:pPr>
        <w:tabs>
          <w:tab w:val="num" w:pos="1080"/>
        </w:tabs>
        <w:ind w:left="1080" w:hanging="360"/>
      </w:pPr>
      <w:rPr>
        <w:rFont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D913FF1"/>
    <w:multiLevelType w:val="hybridMultilevel"/>
    <w:tmpl w:val="D138EB4E"/>
    <w:lvl w:ilvl="0" w:tplc="2E3CFE1A">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7565A2"/>
    <w:multiLevelType w:val="hybridMultilevel"/>
    <w:tmpl w:val="BB145CD6"/>
    <w:lvl w:ilvl="0" w:tplc="27A08C32">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2790E90"/>
    <w:multiLevelType w:val="hybridMultilevel"/>
    <w:tmpl w:val="21D0A91E"/>
    <w:lvl w:ilvl="0" w:tplc="04090019">
      <w:start w:val="2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B14346"/>
    <w:multiLevelType w:val="hybridMultilevel"/>
    <w:tmpl w:val="F70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C410EA"/>
    <w:multiLevelType w:val="hybridMultilevel"/>
    <w:tmpl w:val="C1C2CDB2"/>
    <w:lvl w:ilvl="0" w:tplc="DE0AADEC">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F500EEE"/>
    <w:multiLevelType w:val="hybridMultilevel"/>
    <w:tmpl w:val="5CE4075E"/>
    <w:lvl w:ilvl="0" w:tplc="25FA75E6">
      <w:start w:val="1"/>
      <w:numFmt w:val="lowerLetter"/>
      <w:lvlText w:val="%1."/>
      <w:lvlJc w:val="left"/>
      <w:pPr>
        <w:ind w:left="1080" w:hanging="360"/>
      </w:pPr>
      <w:rPr>
        <w:rFonts w:ascii="Arial"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254598E"/>
    <w:multiLevelType w:val="hybridMultilevel"/>
    <w:tmpl w:val="13B8CCDE"/>
    <w:lvl w:ilvl="0" w:tplc="CCC09C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CA32BE"/>
    <w:multiLevelType w:val="hybridMultilevel"/>
    <w:tmpl w:val="66EE464A"/>
    <w:lvl w:ilvl="0" w:tplc="1ECCDB1A">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7CF0A25"/>
    <w:multiLevelType w:val="hybridMultilevel"/>
    <w:tmpl w:val="A1CA6698"/>
    <w:lvl w:ilvl="0" w:tplc="CFEAD8EE">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A723999"/>
    <w:multiLevelType w:val="hybridMultilevel"/>
    <w:tmpl w:val="75A00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ABC42DE"/>
    <w:multiLevelType w:val="hybridMultilevel"/>
    <w:tmpl w:val="CFCC77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4B4E2449"/>
    <w:multiLevelType w:val="hybridMultilevel"/>
    <w:tmpl w:val="C9CE9C60"/>
    <w:lvl w:ilvl="0" w:tplc="95B0E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A42D74"/>
    <w:multiLevelType w:val="hybridMultilevel"/>
    <w:tmpl w:val="38AA3B5C"/>
    <w:lvl w:ilvl="0" w:tplc="B250561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6E60D8F"/>
    <w:multiLevelType w:val="hybridMultilevel"/>
    <w:tmpl w:val="020A82C8"/>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CB58A9"/>
    <w:multiLevelType w:val="hybridMultilevel"/>
    <w:tmpl w:val="D7463C74"/>
    <w:lvl w:ilvl="0" w:tplc="C964AC0C">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EA1B9F"/>
    <w:multiLevelType w:val="hybridMultilevel"/>
    <w:tmpl w:val="88769D04"/>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150C2F"/>
    <w:multiLevelType w:val="hybridMultilevel"/>
    <w:tmpl w:val="4FD2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32D13FA"/>
    <w:multiLevelType w:val="hybridMultilevel"/>
    <w:tmpl w:val="8658826A"/>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B5189B"/>
    <w:multiLevelType w:val="hybridMultilevel"/>
    <w:tmpl w:val="43628E32"/>
    <w:styleLink w:val="List11"/>
    <w:lvl w:ilvl="0" w:tplc="04090015">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093272"/>
    <w:multiLevelType w:val="hybridMultilevel"/>
    <w:tmpl w:val="F076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441F6F"/>
    <w:multiLevelType w:val="hybridMultilevel"/>
    <w:tmpl w:val="483CA7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B8C29DD"/>
    <w:multiLevelType w:val="hybridMultilevel"/>
    <w:tmpl w:val="752A44DA"/>
    <w:lvl w:ilvl="0" w:tplc="F64ED824">
      <w:start w:val="10"/>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34059A"/>
    <w:multiLevelType w:val="hybridMultilevel"/>
    <w:tmpl w:val="64E04362"/>
    <w:lvl w:ilvl="0" w:tplc="5AA4B3E2">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68446D"/>
    <w:multiLevelType w:val="hybridMultilevel"/>
    <w:tmpl w:val="9A729022"/>
    <w:lvl w:ilvl="0" w:tplc="49D042D6">
      <w:start w:val="23"/>
      <w:numFmt w:val="upperLetter"/>
      <w:lvlText w:val="%1."/>
      <w:lvlJc w:val="left"/>
      <w:pPr>
        <w:ind w:left="4044" w:hanging="444"/>
      </w:pPr>
      <w:rPr>
        <w:rFonts w:hint="default"/>
        <w:b/>
        <w:sz w:val="36"/>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2">
    <w:nsid w:val="742B670C"/>
    <w:multiLevelType w:val="hybridMultilevel"/>
    <w:tmpl w:val="8F1A78CA"/>
    <w:lvl w:ilvl="0" w:tplc="E050FFA8">
      <w:start w:val="10"/>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556337B"/>
    <w:multiLevelType w:val="hybridMultilevel"/>
    <w:tmpl w:val="7010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60271E3"/>
    <w:multiLevelType w:val="hybridMultilevel"/>
    <w:tmpl w:val="8D66E4C6"/>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6"/>
  </w:num>
  <w:num w:numId="14">
    <w:abstractNumId w:val="20"/>
  </w:num>
  <w:num w:numId="15">
    <w:abstractNumId w:val="35"/>
  </w:num>
  <w:num w:numId="16">
    <w:abstractNumId w:val="53"/>
  </w:num>
  <w:num w:numId="17">
    <w:abstractNumId w:val="40"/>
  </w:num>
  <w:num w:numId="18">
    <w:abstractNumId w:val="33"/>
  </w:num>
  <w:num w:numId="19">
    <w:abstractNumId w:val="28"/>
  </w:num>
  <w:num w:numId="20">
    <w:abstractNumId w:val="16"/>
  </w:num>
  <w:num w:numId="21">
    <w:abstractNumId w:val="13"/>
  </w:num>
  <w:num w:numId="22">
    <w:abstractNumId w:val="18"/>
  </w:num>
  <w:num w:numId="23">
    <w:abstractNumId w:val="15"/>
  </w:num>
  <w:num w:numId="24">
    <w:abstractNumId w:val="44"/>
  </w:num>
  <w:num w:numId="25">
    <w:abstractNumId w:val="48"/>
  </w:num>
  <w:num w:numId="26">
    <w:abstractNumId w:val="14"/>
  </w:num>
  <w:num w:numId="27">
    <w:abstractNumId w:val="30"/>
  </w:num>
  <w:num w:numId="28">
    <w:abstractNumId w:val="10"/>
  </w:num>
  <w:num w:numId="29">
    <w:abstractNumId w:val="45"/>
  </w:num>
  <w:num w:numId="30">
    <w:abstractNumId w:val="41"/>
  </w:num>
  <w:num w:numId="31">
    <w:abstractNumId w:val="17"/>
  </w:num>
  <w:num w:numId="32">
    <w:abstractNumId w:val="54"/>
  </w:num>
  <w:num w:numId="33">
    <w:abstractNumId w:val="25"/>
  </w:num>
  <w:num w:numId="34">
    <w:abstractNumId w:val="19"/>
  </w:num>
  <w:num w:numId="35">
    <w:abstractNumId w:val="43"/>
  </w:num>
  <w:num w:numId="36">
    <w:abstractNumId w:val="26"/>
  </w:num>
  <w:num w:numId="37">
    <w:abstractNumId w:val="49"/>
  </w:num>
  <w:num w:numId="38">
    <w:abstractNumId w:val="52"/>
  </w:num>
  <w:num w:numId="39">
    <w:abstractNumId w:val="21"/>
  </w:num>
  <w:num w:numId="40">
    <w:abstractNumId w:val="36"/>
  </w:num>
  <w:num w:numId="41">
    <w:abstractNumId w:val="50"/>
  </w:num>
  <w:num w:numId="42">
    <w:abstractNumId w:val="42"/>
  </w:num>
  <w:num w:numId="43">
    <w:abstractNumId w:val="22"/>
  </w:num>
  <w:num w:numId="44">
    <w:abstractNumId w:val="32"/>
  </w:num>
  <w:num w:numId="45">
    <w:abstractNumId w:val="29"/>
  </w:num>
  <w:num w:numId="46">
    <w:abstractNumId w:val="37"/>
  </w:num>
  <w:num w:numId="47">
    <w:abstractNumId w:val="39"/>
  </w:num>
  <w:num w:numId="48">
    <w:abstractNumId w:val="51"/>
  </w:num>
  <w:num w:numId="49">
    <w:abstractNumId w:val="23"/>
  </w:num>
  <w:num w:numId="50">
    <w:abstractNumId w:val="38"/>
  </w:num>
  <w:num w:numId="51">
    <w:abstractNumId w:val="12"/>
  </w:num>
  <w:num w:numId="52">
    <w:abstractNumId w:val="24"/>
  </w:num>
  <w:num w:numId="53">
    <w:abstractNumId w:val="31"/>
  </w:num>
  <w:num w:numId="54">
    <w:abstractNumId w:val="34"/>
  </w:num>
  <w:num w:numId="55">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V1+ntNPlhZdQ7ecorbwq9jMidOU=" w:salt="cJjMlDueHAUgC9h1THIDXg=="/>
  <w:defaultTabStop w:val="720"/>
  <w:characterSpacingControl w:val="doNotCompress"/>
  <w:hdrShapeDefaults>
    <o:shapedefaults v:ext="edit" spidmax="8193"/>
  </w:hdrShapeDefaults>
  <w:footnotePr>
    <w:footnote w:id="-1"/>
    <w:footnote w:id="0"/>
  </w:footnotePr>
  <w:endnotePr>
    <w:endnote w:id="-1"/>
    <w:endnote w:id="0"/>
  </w:endnotePr>
  <w:compat/>
  <w:rsids>
    <w:rsidRoot w:val="002F7F34"/>
    <w:rsid w:val="000004CE"/>
    <w:rsid w:val="000060EC"/>
    <w:rsid w:val="000409E9"/>
    <w:rsid w:val="00063CD4"/>
    <w:rsid w:val="00085277"/>
    <w:rsid w:val="000B4244"/>
    <w:rsid w:val="000C0336"/>
    <w:rsid w:val="000D7C78"/>
    <w:rsid w:val="00150ABD"/>
    <w:rsid w:val="00166D5C"/>
    <w:rsid w:val="00181ECF"/>
    <w:rsid w:val="00191983"/>
    <w:rsid w:val="001D454C"/>
    <w:rsid w:val="002012E5"/>
    <w:rsid w:val="00227314"/>
    <w:rsid w:val="0025368B"/>
    <w:rsid w:val="0027160C"/>
    <w:rsid w:val="002732CD"/>
    <w:rsid w:val="00274121"/>
    <w:rsid w:val="002752A5"/>
    <w:rsid w:val="002B66FC"/>
    <w:rsid w:val="002F7F34"/>
    <w:rsid w:val="00305749"/>
    <w:rsid w:val="003444FF"/>
    <w:rsid w:val="00347F99"/>
    <w:rsid w:val="00375A99"/>
    <w:rsid w:val="00380E46"/>
    <w:rsid w:val="003E54FD"/>
    <w:rsid w:val="00414797"/>
    <w:rsid w:val="0042406A"/>
    <w:rsid w:val="00486C1D"/>
    <w:rsid w:val="004B461F"/>
    <w:rsid w:val="004E085E"/>
    <w:rsid w:val="0052481F"/>
    <w:rsid w:val="005A18DC"/>
    <w:rsid w:val="005C7AA8"/>
    <w:rsid w:val="005E6A73"/>
    <w:rsid w:val="00612B9E"/>
    <w:rsid w:val="00631D56"/>
    <w:rsid w:val="00637EF9"/>
    <w:rsid w:val="00653664"/>
    <w:rsid w:val="0067138B"/>
    <w:rsid w:val="006A6A72"/>
    <w:rsid w:val="006D3474"/>
    <w:rsid w:val="00700938"/>
    <w:rsid w:val="0071118A"/>
    <w:rsid w:val="00757300"/>
    <w:rsid w:val="00795303"/>
    <w:rsid w:val="007A1324"/>
    <w:rsid w:val="00813ABC"/>
    <w:rsid w:val="008505D9"/>
    <w:rsid w:val="0085442A"/>
    <w:rsid w:val="00874519"/>
    <w:rsid w:val="008B542F"/>
    <w:rsid w:val="008C5AC4"/>
    <w:rsid w:val="008D7419"/>
    <w:rsid w:val="008D7D77"/>
    <w:rsid w:val="009634F8"/>
    <w:rsid w:val="00A543F7"/>
    <w:rsid w:val="00A601CF"/>
    <w:rsid w:val="00AA5D9D"/>
    <w:rsid w:val="00AC1FF7"/>
    <w:rsid w:val="00AD4739"/>
    <w:rsid w:val="00B00DAB"/>
    <w:rsid w:val="00B71C21"/>
    <w:rsid w:val="00B840F7"/>
    <w:rsid w:val="00B90131"/>
    <w:rsid w:val="00B909F8"/>
    <w:rsid w:val="00BC5C9B"/>
    <w:rsid w:val="00C01D94"/>
    <w:rsid w:val="00C03F53"/>
    <w:rsid w:val="00C36E7C"/>
    <w:rsid w:val="00C855CB"/>
    <w:rsid w:val="00CB4517"/>
    <w:rsid w:val="00CB6AEF"/>
    <w:rsid w:val="00CC0003"/>
    <w:rsid w:val="00D27D37"/>
    <w:rsid w:val="00DC1FB9"/>
    <w:rsid w:val="00DE2EB1"/>
    <w:rsid w:val="00E31074"/>
    <w:rsid w:val="00E8033D"/>
    <w:rsid w:val="00E9427A"/>
    <w:rsid w:val="00EA1794"/>
    <w:rsid w:val="00F11BA4"/>
    <w:rsid w:val="00F376A7"/>
    <w:rsid w:val="00F66C02"/>
    <w:rsid w:val="00FA15AA"/>
    <w:rsid w:val="00FE0DE2"/>
    <w:rsid w:val="00FF7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34"/>
    <w:rPr>
      <w:rFonts w:ascii="Arial" w:eastAsia="Times New Roman" w:hAnsi="Arial"/>
      <w:color w:val="000000"/>
      <w:sz w:val="22"/>
    </w:rPr>
  </w:style>
  <w:style w:type="paragraph" w:styleId="Heading1">
    <w:name w:val="heading 1"/>
    <w:basedOn w:val="Normal"/>
    <w:next w:val="Normal"/>
    <w:link w:val="Heading1Char"/>
    <w:qFormat/>
    <w:rsid w:val="002F7F34"/>
    <w:pPr>
      <w:keepNext/>
      <w:tabs>
        <w:tab w:val="decimal" w:pos="810"/>
        <w:tab w:val="left" w:pos="2280"/>
        <w:tab w:val="left" w:pos="2640"/>
        <w:tab w:val="left" w:pos="3000"/>
        <w:tab w:val="left" w:pos="3360"/>
        <w:tab w:val="left" w:pos="3720"/>
        <w:tab w:val="left" w:pos="4080"/>
        <w:tab w:val="left" w:pos="4680"/>
      </w:tabs>
      <w:spacing w:line="240" w:lineRule="atLeast"/>
      <w:ind w:left="1170" w:hanging="990"/>
      <w:jc w:val="both"/>
      <w:outlineLvl w:val="0"/>
    </w:pPr>
    <w:rPr>
      <w:b/>
      <w:color w:val="auto"/>
      <w:sz w:val="72"/>
    </w:rPr>
  </w:style>
  <w:style w:type="paragraph" w:styleId="Heading2">
    <w:name w:val="heading 2"/>
    <w:basedOn w:val="Normal"/>
    <w:next w:val="Normal"/>
    <w:link w:val="Heading2Char"/>
    <w:qFormat/>
    <w:rsid w:val="002F7F34"/>
    <w:pPr>
      <w:keepNext/>
      <w:spacing w:before="240" w:after="60"/>
      <w:jc w:val="center"/>
      <w:outlineLvl w:val="1"/>
    </w:pPr>
    <w:rPr>
      <w:b/>
      <w:color w:val="auto"/>
      <w:sz w:val="40"/>
    </w:rPr>
  </w:style>
  <w:style w:type="paragraph" w:styleId="Heading3">
    <w:name w:val="heading 3"/>
    <w:basedOn w:val="Normal"/>
    <w:next w:val="Normal"/>
    <w:link w:val="Heading3Char"/>
    <w:qFormat/>
    <w:rsid w:val="002F7F34"/>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outlineLvl w:val="2"/>
    </w:pPr>
    <w:rPr>
      <w:b/>
      <w:color w:val="auto"/>
      <w:sz w:val="36"/>
    </w:rPr>
  </w:style>
  <w:style w:type="paragraph" w:styleId="Heading4">
    <w:name w:val="heading 4"/>
    <w:basedOn w:val="Normal"/>
    <w:next w:val="Normal"/>
    <w:link w:val="Heading4Char"/>
    <w:qFormat/>
    <w:rsid w:val="002F7F34"/>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outlineLvl w:val="3"/>
    </w:pPr>
    <w:rPr>
      <w:color w:val="auto"/>
      <w:sz w:val="32"/>
    </w:rPr>
  </w:style>
  <w:style w:type="paragraph" w:styleId="Heading5">
    <w:name w:val="heading 5"/>
    <w:basedOn w:val="Normal"/>
    <w:next w:val="Normal"/>
    <w:link w:val="Heading5Char"/>
    <w:qFormat/>
    <w:rsid w:val="002F7F34"/>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outlineLvl w:val="4"/>
    </w:pPr>
    <w:rPr>
      <w:b/>
      <w:color w:val="auto"/>
    </w:rPr>
  </w:style>
  <w:style w:type="paragraph" w:styleId="Heading6">
    <w:name w:val="heading 6"/>
    <w:basedOn w:val="Normal"/>
    <w:next w:val="Normal"/>
    <w:link w:val="Heading6Char"/>
    <w:qFormat/>
    <w:rsid w:val="002F7F34"/>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outlineLvl w:val="5"/>
    </w:pPr>
    <w:rPr>
      <w:b/>
      <w:color w:val="auto"/>
      <w:u w:val="single"/>
    </w:rPr>
  </w:style>
  <w:style w:type="paragraph" w:styleId="Heading7">
    <w:name w:val="heading 7"/>
    <w:basedOn w:val="Normal"/>
    <w:next w:val="Normal"/>
    <w:link w:val="Heading7Char"/>
    <w:qFormat/>
    <w:rsid w:val="002F7F34"/>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1170"/>
      <w:jc w:val="both"/>
      <w:outlineLvl w:val="6"/>
    </w:pPr>
    <w:rPr>
      <w:color w:val="auto"/>
      <w:sz w:val="28"/>
    </w:rPr>
  </w:style>
  <w:style w:type="paragraph" w:styleId="Heading8">
    <w:name w:val="heading 8"/>
    <w:basedOn w:val="Normal"/>
    <w:next w:val="Normal"/>
    <w:link w:val="Heading8Char"/>
    <w:qFormat/>
    <w:rsid w:val="002F7F34"/>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outlineLvl w:val="7"/>
    </w:pPr>
    <w:rPr>
      <w:color w:val="auto"/>
      <w:sz w:val="28"/>
    </w:rPr>
  </w:style>
  <w:style w:type="paragraph" w:styleId="Heading9">
    <w:name w:val="heading 9"/>
    <w:basedOn w:val="Normal"/>
    <w:next w:val="Normal"/>
    <w:link w:val="Heading9Char"/>
    <w:qFormat/>
    <w:rsid w:val="002F7F34"/>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F34"/>
    <w:rPr>
      <w:rFonts w:ascii="Arial" w:eastAsia="Times New Roman" w:hAnsi="Arial" w:cs="Times New Roman"/>
      <w:b/>
      <w:sz w:val="72"/>
      <w:szCs w:val="20"/>
    </w:rPr>
  </w:style>
  <w:style w:type="character" w:customStyle="1" w:styleId="Heading2Char">
    <w:name w:val="Heading 2 Char"/>
    <w:basedOn w:val="DefaultParagraphFont"/>
    <w:link w:val="Heading2"/>
    <w:rsid w:val="002F7F34"/>
    <w:rPr>
      <w:rFonts w:ascii="Arial" w:eastAsia="Times New Roman" w:hAnsi="Arial" w:cs="Times New Roman"/>
      <w:b/>
      <w:sz w:val="40"/>
      <w:szCs w:val="20"/>
    </w:rPr>
  </w:style>
  <w:style w:type="character" w:customStyle="1" w:styleId="Heading3Char">
    <w:name w:val="Heading 3 Char"/>
    <w:basedOn w:val="DefaultParagraphFont"/>
    <w:link w:val="Heading3"/>
    <w:rsid w:val="002F7F34"/>
    <w:rPr>
      <w:rFonts w:ascii="Arial" w:eastAsia="Times New Roman" w:hAnsi="Arial" w:cs="Times New Roman"/>
      <w:b/>
      <w:sz w:val="36"/>
      <w:szCs w:val="20"/>
    </w:rPr>
  </w:style>
  <w:style w:type="character" w:customStyle="1" w:styleId="Heading4Char">
    <w:name w:val="Heading 4 Char"/>
    <w:basedOn w:val="DefaultParagraphFont"/>
    <w:link w:val="Heading4"/>
    <w:rsid w:val="002F7F34"/>
    <w:rPr>
      <w:rFonts w:ascii="Arial" w:eastAsia="Times New Roman" w:hAnsi="Arial" w:cs="Times New Roman"/>
      <w:sz w:val="32"/>
      <w:szCs w:val="20"/>
    </w:rPr>
  </w:style>
  <w:style w:type="character" w:customStyle="1" w:styleId="Heading5Char">
    <w:name w:val="Heading 5 Char"/>
    <w:basedOn w:val="DefaultParagraphFont"/>
    <w:link w:val="Heading5"/>
    <w:rsid w:val="002F7F34"/>
    <w:rPr>
      <w:rFonts w:ascii="Arial" w:eastAsia="Times New Roman" w:hAnsi="Arial" w:cs="Times New Roman"/>
      <w:b/>
      <w:szCs w:val="20"/>
    </w:rPr>
  </w:style>
  <w:style w:type="character" w:customStyle="1" w:styleId="Heading6Char">
    <w:name w:val="Heading 6 Char"/>
    <w:basedOn w:val="DefaultParagraphFont"/>
    <w:link w:val="Heading6"/>
    <w:rsid w:val="002F7F34"/>
    <w:rPr>
      <w:rFonts w:ascii="Arial" w:eastAsia="Times New Roman" w:hAnsi="Arial" w:cs="Times New Roman"/>
      <w:b/>
      <w:szCs w:val="20"/>
      <w:u w:val="single"/>
    </w:rPr>
  </w:style>
  <w:style w:type="character" w:customStyle="1" w:styleId="Heading7Char">
    <w:name w:val="Heading 7 Char"/>
    <w:basedOn w:val="DefaultParagraphFont"/>
    <w:link w:val="Heading7"/>
    <w:rsid w:val="002F7F34"/>
    <w:rPr>
      <w:rFonts w:ascii="Arial" w:eastAsia="Times New Roman" w:hAnsi="Arial" w:cs="Times New Roman"/>
      <w:sz w:val="28"/>
      <w:szCs w:val="20"/>
    </w:rPr>
  </w:style>
  <w:style w:type="character" w:customStyle="1" w:styleId="Heading8Char">
    <w:name w:val="Heading 8 Char"/>
    <w:basedOn w:val="DefaultParagraphFont"/>
    <w:link w:val="Heading8"/>
    <w:rsid w:val="002F7F34"/>
    <w:rPr>
      <w:rFonts w:ascii="Arial" w:eastAsia="Times New Roman" w:hAnsi="Arial" w:cs="Times New Roman"/>
      <w:sz w:val="28"/>
      <w:szCs w:val="20"/>
    </w:rPr>
  </w:style>
  <w:style w:type="character" w:customStyle="1" w:styleId="Heading9Char">
    <w:name w:val="Heading 9 Char"/>
    <w:basedOn w:val="DefaultParagraphFont"/>
    <w:link w:val="Heading9"/>
    <w:rsid w:val="002F7F34"/>
    <w:rPr>
      <w:rFonts w:ascii="Arial" w:eastAsia="Times New Roman" w:hAnsi="Arial" w:cs="Times New Roman"/>
      <w:color w:val="000000"/>
      <w:sz w:val="32"/>
      <w:szCs w:val="20"/>
    </w:rPr>
  </w:style>
  <w:style w:type="paragraph" w:styleId="Header">
    <w:name w:val="header"/>
    <w:basedOn w:val="Normal"/>
    <w:link w:val="HeaderChar"/>
    <w:uiPriority w:val="99"/>
    <w:rsid w:val="002F7F34"/>
    <w:pPr>
      <w:tabs>
        <w:tab w:val="center" w:pos="4320"/>
        <w:tab w:val="right" w:pos="8640"/>
      </w:tabs>
    </w:pPr>
  </w:style>
  <w:style w:type="character" w:customStyle="1" w:styleId="HeaderChar">
    <w:name w:val="Header Char"/>
    <w:basedOn w:val="DefaultParagraphFont"/>
    <w:link w:val="Header"/>
    <w:uiPriority w:val="99"/>
    <w:rsid w:val="002F7F34"/>
    <w:rPr>
      <w:rFonts w:ascii="Arial" w:eastAsia="Times New Roman" w:hAnsi="Arial" w:cs="Times New Roman"/>
      <w:color w:val="000000"/>
      <w:szCs w:val="20"/>
    </w:rPr>
  </w:style>
  <w:style w:type="paragraph" w:styleId="Footer">
    <w:name w:val="footer"/>
    <w:basedOn w:val="Normal"/>
    <w:link w:val="FooterChar"/>
    <w:uiPriority w:val="99"/>
    <w:rsid w:val="002F7F34"/>
    <w:pPr>
      <w:pBdr>
        <w:top w:val="single" w:sz="4" w:space="1" w:color="auto"/>
      </w:pBdr>
      <w:tabs>
        <w:tab w:val="center" w:pos="4320"/>
        <w:tab w:val="right" w:pos="8640"/>
      </w:tabs>
    </w:pPr>
    <w:rPr>
      <w:sz w:val="24"/>
      <w:szCs w:val="24"/>
    </w:rPr>
  </w:style>
  <w:style w:type="character" w:customStyle="1" w:styleId="FooterChar">
    <w:name w:val="Footer Char"/>
    <w:basedOn w:val="DefaultParagraphFont"/>
    <w:link w:val="Footer"/>
    <w:uiPriority w:val="99"/>
    <w:rsid w:val="002F7F34"/>
    <w:rPr>
      <w:rFonts w:ascii="Arial" w:eastAsia="Times New Roman" w:hAnsi="Arial" w:cs="Times New Roman"/>
      <w:color w:val="000000"/>
      <w:sz w:val="24"/>
      <w:szCs w:val="24"/>
    </w:rPr>
  </w:style>
  <w:style w:type="character" w:styleId="PageNumber">
    <w:name w:val="page number"/>
    <w:basedOn w:val="DefaultParagraphFont"/>
    <w:uiPriority w:val="99"/>
    <w:rsid w:val="002F7F34"/>
  </w:style>
  <w:style w:type="paragraph" w:customStyle="1" w:styleId="Style1">
    <w:name w:val="Style1"/>
    <w:basedOn w:val="Normal"/>
    <w:rsid w:val="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 w:val="left" w:pos="11970"/>
      </w:tabs>
      <w:spacing w:line="240" w:lineRule="atLeast"/>
      <w:ind w:left="360" w:hanging="360"/>
      <w:jc w:val="both"/>
    </w:pPr>
    <w:rPr>
      <w:color w:val="0000FF"/>
    </w:rPr>
  </w:style>
  <w:style w:type="paragraph" w:styleId="BodyText">
    <w:name w:val="Body Text"/>
    <w:basedOn w:val="Normal"/>
    <w:link w:val="BodyTextChar"/>
    <w:rsid w:val="002F7F34"/>
    <w:pPr>
      <w:tabs>
        <w:tab w:val="left" w:pos="1920"/>
        <w:tab w:val="left" w:pos="2280"/>
        <w:tab w:val="left" w:pos="2640"/>
        <w:tab w:val="left" w:pos="3000"/>
        <w:tab w:val="left" w:pos="3360"/>
        <w:tab w:val="left" w:pos="3720"/>
        <w:tab w:val="left" w:pos="4080"/>
        <w:tab w:val="left" w:pos="4680"/>
      </w:tabs>
      <w:spacing w:line="240" w:lineRule="atLeast"/>
      <w:jc w:val="both"/>
    </w:pPr>
    <w:rPr>
      <w:color w:val="auto"/>
    </w:rPr>
  </w:style>
  <w:style w:type="character" w:customStyle="1" w:styleId="BodyTextChar">
    <w:name w:val="Body Text Char"/>
    <w:basedOn w:val="DefaultParagraphFont"/>
    <w:link w:val="BodyText"/>
    <w:rsid w:val="002F7F34"/>
    <w:rPr>
      <w:rFonts w:ascii="Arial" w:eastAsia="Times New Roman" w:hAnsi="Arial" w:cs="Times New Roman"/>
      <w:szCs w:val="20"/>
    </w:rPr>
  </w:style>
  <w:style w:type="paragraph" w:styleId="BodyText2">
    <w:name w:val="Body Text 2"/>
    <w:basedOn w:val="Normal"/>
    <w:link w:val="BodyText2Char"/>
    <w:rsid w:val="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pPr>
    <w:rPr>
      <w:color w:val="auto"/>
      <w:sz w:val="38"/>
    </w:rPr>
  </w:style>
  <w:style w:type="character" w:customStyle="1" w:styleId="BodyText2Char">
    <w:name w:val="Body Text 2 Char"/>
    <w:basedOn w:val="DefaultParagraphFont"/>
    <w:link w:val="BodyText2"/>
    <w:rsid w:val="002F7F34"/>
    <w:rPr>
      <w:rFonts w:ascii="Arial" w:eastAsia="Times New Roman" w:hAnsi="Arial" w:cs="Times New Roman"/>
      <w:sz w:val="38"/>
      <w:szCs w:val="20"/>
    </w:rPr>
  </w:style>
  <w:style w:type="character" w:styleId="Hyperlink">
    <w:name w:val="Hyperlink"/>
    <w:basedOn w:val="DefaultParagraphFont"/>
    <w:uiPriority w:val="99"/>
    <w:rsid w:val="002F7F34"/>
    <w:rPr>
      <w:color w:val="0000FF"/>
      <w:u w:val="single"/>
    </w:rPr>
  </w:style>
  <w:style w:type="paragraph" w:styleId="BodyTextIndent">
    <w:name w:val="Body Text Indent"/>
    <w:basedOn w:val="Normal"/>
    <w:link w:val="BodyTextIndentChar"/>
    <w:rsid w:val="002F7F34"/>
    <w:pPr>
      <w:ind w:left="2880" w:hanging="720"/>
      <w:jc w:val="both"/>
    </w:pPr>
    <w:rPr>
      <w:color w:val="auto"/>
    </w:rPr>
  </w:style>
  <w:style w:type="character" w:customStyle="1" w:styleId="BodyTextIndentChar">
    <w:name w:val="Body Text Indent Char"/>
    <w:basedOn w:val="DefaultParagraphFont"/>
    <w:link w:val="BodyTextIndent"/>
    <w:rsid w:val="002F7F34"/>
    <w:rPr>
      <w:rFonts w:ascii="Arial" w:eastAsia="Times New Roman" w:hAnsi="Arial" w:cs="Times New Roman"/>
      <w:szCs w:val="20"/>
    </w:rPr>
  </w:style>
  <w:style w:type="paragraph" w:styleId="BodyTextIndent2">
    <w:name w:val="Body Text Indent 2"/>
    <w:basedOn w:val="Normal"/>
    <w:link w:val="BodyTextIndent2Char"/>
    <w:rsid w:val="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color w:val="auto"/>
    </w:rPr>
  </w:style>
  <w:style w:type="character" w:customStyle="1" w:styleId="BodyTextIndent2Char">
    <w:name w:val="Body Text Indent 2 Char"/>
    <w:basedOn w:val="DefaultParagraphFont"/>
    <w:link w:val="BodyTextIndent2"/>
    <w:rsid w:val="002F7F34"/>
    <w:rPr>
      <w:rFonts w:ascii="Arial" w:eastAsia="Times New Roman" w:hAnsi="Arial" w:cs="Times New Roman"/>
      <w:szCs w:val="20"/>
    </w:rPr>
  </w:style>
  <w:style w:type="paragraph" w:styleId="BodyTextIndent3">
    <w:name w:val="Body Text Indent 3"/>
    <w:basedOn w:val="Normal"/>
    <w:link w:val="BodyTextIndent3Char"/>
    <w:rsid w:val="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b/>
      <w:color w:val="auto"/>
    </w:rPr>
  </w:style>
  <w:style w:type="character" w:customStyle="1" w:styleId="BodyTextIndent3Char">
    <w:name w:val="Body Text Indent 3 Char"/>
    <w:basedOn w:val="DefaultParagraphFont"/>
    <w:link w:val="BodyTextIndent3"/>
    <w:rsid w:val="002F7F34"/>
    <w:rPr>
      <w:rFonts w:ascii="Arial" w:eastAsia="Times New Roman" w:hAnsi="Arial" w:cs="Times New Roman"/>
      <w:b/>
      <w:szCs w:val="20"/>
    </w:rPr>
  </w:style>
  <w:style w:type="character" w:customStyle="1" w:styleId="MessageHeaderLabel">
    <w:name w:val="Message Header Label"/>
    <w:rsid w:val="002F7F34"/>
    <w:rPr>
      <w:rFonts w:ascii="Arial" w:hAnsi="Arial"/>
      <w:b/>
      <w:spacing w:val="-4"/>
      <w:sz w:val="18"/>
    </w:rPr>
  </w:style>
  <w:style w:type="paragraph" w:styleId="Title">
    <w:name w:val="Title"/>
    <w:basedOn w:val="Normal"/>
    <w:link w:val="TitleChar"/>
    <w:qFormat/>
    <w:rsid w:val="002F7F34"/>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pPr>
    <w:rPr>
      <w:rFonts w:ascii="Tahoma" w:hAnsi="Tahoma"/>
      <w:b/>
      <w:color w:val="auto"/>
      <w:sz w:val="52"/>
    </w:rPr>
  </w:style>
  <w:style w:type="character" w:customStyle="1" w:styleId="TitleChar">
    <w:name w:val="Title Char"/>
    <w:basedOn w:val="DefaultParagraphFont"/>
    <w:link w:val="Title"/>
    <w:rsid w:val="002F7F34"/>
    <w:rPr>
      <w:rFonts w:ascii="Tahoma" w:eastAsia="Times New Roman" w:hAnsi="Tahoma" w:cs="Times New Roman"/>
      <w:b/>
      <w:sz w:val="52"/>
      <w:szCs w:val="20"/>
    </w:rPr>
  </w:style>
  <w:style w:type="paragraph" w:styleId="BodyText3">
    <w:name w:val="Body Text 3"/>
    <w:basedOn w:val="Normal"/>
    <w:link w:val="BodyText3Char"/>
    <w:rsid w:val="002F7F34"/>
    <w:pPr>
      <w:tabs>
        <w:tab w:val="decimal" w:pos="360"/>
        <w:tab w:val="left" w:pos="600"/>
        <w:tab w:val="left" w:pos="1200"/>
        <w:tab w:val="left" w:pos="1800"/>
        <w:tab w:val="left" w:pos="2400"/>
        <w:tab w:val="left" w:pos="5280"/>
      </w:tabs>
      <w:spacing w:line="240" w:lineRule="atLeast"/>
      <w:jc w:val="both"/>
    </w:pPr>
    <w:rPr>
      <w:color w:val="auto"/>
      <w:sz w:val="24"/>
    </w:rPr>
  </w:style>
  <w:style w:type="character" w:customStyle="1" w:styleId="BodyText3Char">
    <w:name w:val="Body Text 3 Char"/>
    <w:basedOn w:val="DefaultParagraphFont"/>
    <w:link w:val="BodyText3"/>
    <w:rsid w:val="002F7F34"/>
    <w:rPr>
      <w:rFonts w:ascii="Arial" w:eastAsia="Times New Roman" w:hAnsi="Arial" w:cs="Times New Roman"/>
      <w:sz w:val="24"/>
      <w:szCs w:val="20"/>
    </w:rPr>
  </w:style>
  <w:style w:type="paragraph" w:styleId="BlockText">
    <w:name w:val="Block Text"/>
    <w:basedOn w:val="Normal"/>
    <w:rsid w:val="002F7F34"/>
    <w:pPr>
      <w:tabs>
        <w:tab w:val="left" w:pos="600"/>
        <w:tab w:val="left" w:pos="1200"/>
        <w:tab w:val="left" w:pos="1800"/>
        <w:tab w:val="left" w:pos="2400"/>
        <w:tab w:val="left" w:pos="4200"/>
      </w:tabs>
      <w:spacing w:line="240" w:lineRule="atLeast"/>
      <w:ind w:left="720" w:right="120"/>
      <w:jc w:val="both"/>
    </w:pPr>
    <w:rPr>
      <w:sz w:val="24"/>
    </w:rPr>
  </w:style>
  <w:style w:type="character" w:styleId="FollowedHyperlink">
    <w:name w:val="FollowedHyperlink"/>
    <w:basedOn w:val="DefaultParagraphFont"/>
    <w:rsid w:val="002F7F34"/>
    <w:rPr>
      <w:color w:val="800080"/>
      <w:u w:val="single"/>
    </w:rPr>
  </w:style>
  <w:style w:type="paragraph" w:styleId="BalloonText">
    <w:name w:val="Balloon Text"/>
    <w:basedOn w:val="Normal"/>
    <w:link w:val="BalloonTextChar"/>
    <w:uiPriority w:val="99"/>
    <w:rsid w:val="002F7F34"/>
    <w:rPr>
      <w:rFonts w:ascii="Tahoma" w:hAnsi="Tahoma" w:cs="Tahoma"/>
      <w:sz w:val="16"/>
      <w:szCs w:val="16"/>
    </w:rPr>
  </w:style>
  <w:style w:type="character" w:customStyle="1" w:styleId="BalloonTextChar">
    <w:name w:val="Balloon Text Char"/>
    <w:basedOn w:val="DefaultParagraphFont"/>
    <w:link w:val="BalloonText"/>
    <w:uiPriority w:val="99"/>
    <w:rsid w:val="002F7F34"/>
    <w:rPr>
      <w:rFonts w:ascii="Tahoma" w:eastAsia="Times New Roman" w:hAnsi="Tahoma" w:cs="Tahoma"/>
      <w:color w:val="000000"/>
      <w:sz w:val="16"/>
      <w:szCs w:val="16"/>
    </w:rPr>
  </w:style>
  <w:style w:type="paragraph" w:styleId="BodyTextFirstIndent">
    <w:name w:val="Body Text First Indent"/>
    <w:basedOn w:val="BodyText"/>
    <w:link w:val="BodyTextFirstIndentChar"/>
    <w:rsid w:val="002F7F34"/>
    <w:pPr>
      <w:tabs>
        <w:tab w:val="clear" w:pos="1920"/>
        <w:tab w:val="clear" w:pos="2280"/>
        <w:tab w:val="clear" w:pos="2640"/>
        <w:tab w:val="clear" w:pos="3000"/>
        <w:tab w:val="clear" w:pos="3360"/>
        <w:tab w:val="clear" w:pos="3720"/>
        <w:tab w:val="clear" w:pos="4080"/>
        <w:tab w:val="clear" w:pos="4680"/>
      </w:tabs>
      <w:spacing w:after="120" w:line="240" w:lineRule="auto"/>
      <w:ind w:firstLine="210"/>
      <w:jc w:val="left"/>
    </w:pPr>
    <w:rPr>
      <w:color w:val="000000"/>
    </w:rPr>
  </w:style>
  <w:style w:type="character" w:customStyle="1" w:styleId="BodyTextFirstIndentChar">
    <w:name w:val="Body Text First Indent Char"/>
    <w:basedOn w:val="BodyTextChar"/>
    <w:link w:val="BodyTextFirstIndent"/>
    <w:rsid w:val="002F7F34"/>
    <w:rPr>
      <w:color w:val="000000"/>
    </w:rPr>
  </w:style>
  <w:style w:type="paragraph" w:styleId="BodyTextFirstIndent2">
    <w:name w:val="Body Text First Indent 2"/>
    <w:basedOn w:val="BodyTextIndent"/>
    <w:link w:val="BodyTextFirstIndent2Char"/>
    <w:rsid w:val="002F7F34"/>
    <w:pPr>
      <w:spacing w:after="120"/>
      <w:ind w:left="360" w:firstLine="210"/>
      <w:jc w:val="left"/>
    </w:pPr>
    <w:rPr>
      <w:color w:val="000000"/>
    </w:rPr>
  </w:style>
  <w:style w:type="character" w:customStyle="1" w:styleId="BodyTextFirstIndent2Char">
    <w:name w:val="Body Text First Indent 2 Char"/>
    <w:basedOn w:val="BodyTextIndentChar"/>
    <w:link w:val="BodyTextFirstIndent2"/>
    <w:rsid w:val="002F7F34"/>
    <w:rPr>
      <w:color w:val="000000"/>
    </w:rPr>
  </w:style>
  <w:style w:type="paragraph" w:styleId="Caption">
    <w:name w:val="caption"/>
    <w:basedOn w:val="Normal"/>
    <w:next w:val="Normal"/>
    <w:qFormat/>
    <w:rsid w:val="002F7F34"/>
    <w:pPr>
      <w:spacing w:before="120" w:after="120"/>
    </w:pPr>
    <w:rPr>
      <w:b/>
      <w:bCs/>
      <w:sz w:val="20"/>
    </w:rPr>
  </w:style>
  <w:style w:type="paragraph" w:styleId="Closing">
    <w:name w:val="Closing"/>
    <w:basedOn w:val="Normal"/>
    <w:link w:val="ClosingChar"/>
    <w:rsid w:val="002F7F34"/>
    <w:pPr>
      <w:ind w:left="4320"/>
    </w:pPr>
  </w:style>
  <w:style w:type="character" w:customStyle="1" w:styleId="ClosingChar">
    <w:name w:val="Closing Char"/>
    <w:basedOn w:val="DefaultParagraphFont"/>
    <w:link w:val="Closing"/>
    <w:rsid w:val="002F7F34"/>
    <w:rPr>
      <w:rFonts w:ascii="Arial" w:eastAsia="Times New Roman" w:hAnsi="Arial" w:cs="Times New Roman"/>
      <w:color w:val="000000"/>
      <w:szCs w:val="20"/>
    </w:rPr>
  </w:style>
  <w:style w:type="paragraph" w:styleId="CommentText">
    <w:name w:val="annotation text"/>
    <w:basedOn w:val="Normal"/>
    <w:link w:val="CommentTextChar"/>
    <w:semiHidden/>
    <w:rsid w:val="002F7F34"/>
    <w:rPr>
      <w:sz w:val="20"/>
    </w:rPr>
  </w:style>
  <w:style w:type="character" w:customStyle="1" w:styleId="CommentTextChar">
    <w:name w:val="Comment Text Char"/>
    <w:basedOn w:val="DefaultParagraphFont"/>
    <w:link w:val="CommentText"/>
    <w:semiHidden/>
    <w:rsid w:val="002F7F34"/>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2F7F34"/>
    <w:rPr>
      <w:b/>
      <w:bCs/>
    </w:rPr>
  </w:style>
  <w:style w:type="character" w:customStyle="1" w:styleId="CommentSubjectChar">
    <w:name w:val="Comment Subject Char"/>
    <w:basedOn w:val="CommentTextChar"/>
    <w:link w:val="CommentSubject"/>
    <w:semiHidden/>
    <w:rsid w:val="002F7F34"/>
    <w:rPr>
      <w:b/>
      <w:bCs/>
    </w:rPr>
  </w:style>
  <w:style w:type="paragraph" w:styleId="Date">
    <w:name w:val="Date"/>
    <w:basedOn w:val="Normal"/>
    <w:next w:val="Normal"/>
    <w:link w:val="DateChar"/>
    <w:rsid w:val="002F7F34"/>
  </w:style>
  <w:style w:type="character" w:customStyle="1" w:styleId="DateChar">
    <w:name w:val="Date Char"/>
    <w:basedOn w:val="DefaultParagraphFont"/>
    <w:link w:val="Date"/>
    <w:rsid w:val="002F7F34"/>
    <w:rPr>
      <w:rFonts w:ascii="Arial" w:eastAsia="Times New Roman" w:hAnsi="Arial" w:cs="Times New Roman"/>
      <w:color w:val="000000"/>
      <w:szCs w:val="20"/>
    </w:rPr>
  </w:style>
  <w:style w:type="paragraph" w:styleId="DocumentMap">
    <w:name w:val="Document Map"/>
    <w:basedOn w:val="Normal"/>
    <w:link w:val="DocumentMapChar"/>
    <w:semiHidden/>
    <w:rsid w:val="002F7F34"/>
    <w:pPr>
      <w:shd w:val="clear" w:color="auto" w:fill="000080"/>
    </w:pPr>
    <w:rPr>
      <w:rFonts w:ascii="Tahoma" w:hAnsi="Tahoma" w:cs="Tahoma"/>
    </w:rPr>
  </w:style>
  <w:style w:type="character" w:customStyle="1" w:styleId="DocumentMapChar">
    <w:name w:val="Document Map Char"/>
    <w:basedOn w:val="DefaultParagraphFont"/>
    <w:link w:val="DocumentMap"/>
    <w:semiHidden/>
    <w:rsid w:val="002F7F34"/>
    <w:rPr>
      <w:rFonts w:ascii="Tahoma" w:eastAsia="Times New Roman" w:hAnsi="Tahoma" w:cs="Tahoma"/>
      <w:color w:val="000000"/>
      <w:szCs w:val="20"/>
      <w:shd w:val="clear" w:color="auto" w:fill="000080"/>
    </w:rPr>
  </w:style>
  <w:style w:type="paragraph" w:styleId="E-mailSignature">
    <w:name w:val="E-mail Signature"/>
    <w:basedOn w:val="Normal"/>
    <w:link w:val="E-mailSignatureChar"/>
    <w:rsid w:val="002F7F34"/>
  </w:style>
  <w:style w:type="character" w:customStyle="1" w:styleId="E-mailSignatureChar">
    <w:name w:val="E-mail Signature Char"/>
    <w:basedOn w:val="DefaultParagraphFont"/>
    <w:link w:val="E-mailSignature"/>
    <w:rsid w:val="002F7F34"/>
    <w:rPr>
      <w:rFonts w:ascii="Arial" w:eastAsia="Times New Roman" w:hAnsi="Arial" w:cs="Times New Roman"/>
      <w:color w:val="000000"/>
      <w:szCs w:val="20"/>
    </w:rPr>
  </w:style>
  <w:style w:type="paragraph" w:styleId="EndnoteText">
    <w:name w:val="endnote text"/>
    <w:basedOn w:val="Normal"/>
    <w:link w:val="EndnoteTextChar"/>
    <w:semiHidden/>
    <w:rsid w:val="002F7F34"/>
    <w:rPr>
      <w:sz w:val="20"/>
    </w:rPr>
  </w:style>
  <w:style w:type="character" w:customStyle="1" w:styleId="EndnoteTextChar">
    <w:name w:val="Endnote Text Char"/>
    <w:basedOn w:val="DefaultParagraphFont"/>
    <w:link w:val="EndnoteText"/>
    <w:semiHidden/>
    <w:rsid w:val="002F7F34"/>
    <w:rPr>
      <w:rFonts w:ascii="Arial" w:eastAsia="Times New Roman" w:hAnsi="Arial" w:cs="Times New Roman"/>
      <w:color w:val="000000"/>
      <w:sz w:val="20"/>
      <w:szCs w:val="20"/>
    </w:rPr>
  </w:style>
  <w:style w:type="paragraph" w:styleId="EnvelopeAddress">
    <w:name w:val="envelope address"/>
    <w:basedOn w:val="Normal"/>
    <w:rsid w:val="002F7F3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F7F34"/>
    <w:rPr>
      <w:rFonts w:cs="Arial"/>
      <w:sz w:val="20"/>
    </w:rPr>
  </w:style>
  <w:style w:type="paragraph" w:styleId="FootnoteText">
    <w:name w:val="footnote text"/>
    <w:basedOn w:val="Normal"/>
    <w:link w:val="FootnoteTextChar"/>
    <w:semiHidden/>
    <w:rsid w:val="002F7F34"/>
    <w:rPr>
      <w:sz w:val="20"/>
    </w:rPr>
  </w:style>
  <w:style w:type="character" w:customStyle="1" w:styleId="FootnoteTextChar">
    <w:name w:val="Footnote Text Char"/>
    <w:basedOn w:val="DefaultParagraphFont"/>
    <w:link w:val="FootnoteText"/>
    <w:semiHidden/>
    <w:rsid w:val="002F7F34"/>
    <w:rPr>
      <w:rFonts w:ascii="Arial" w:eastAsia="Times New Roman" w:hAnsi="Arial" w:cs="Times New Roman"/>
      <w:color w:val="000000"/>
      <w:sz w:val="20"/>
      <w:szCs w:val="20"/>
    </w:rPr>
  </w:style>
  <w:style w:type="paragraph" w:styleId="HTMLAddress">
    <w:name w:val="HTML Address"/>
    <w:basedOn w:val="Normal"/>
    <w:link w:val="HTMLAddressChar"/>
    <w:rsid w:val="002F7F34"/>
    <w:rPr>
      <w:i/>
      <w:iCs/>
    </w:rPr>
  </w:style>
  <w:style w:type="character" w:customStyle="1" w:styleId="HTMLAddressChar">
    <w:name w:val="HTML Address Char"/>
    <w:basedOn w:val="DefaultParagraphFont"/>
    <w:link w:val="HTMLAddress"/>
    <w:rsid w:val="002F7F34"/>
    <w:rPr>
      <w:rFonts w:ascii="Arial" w:eastAsia="Times New Roman" w:hAnsi="Arial" w:cs="Times New Roman"/>
      <w:i/>
      <w:iCs/>
      <w:color w:val="000000"/>
      <w:szCs w:val="20"/>
    </w:rPr>
  </w:style>
  <w:style w:type="paragraph" w:styleId="HTMLPreformatted">
    <w:name w:val="HTML Preformatted"/>
    <w:basedOn w:val="Normal"/>
    <w:link w:val="HTMLPreformattedChar"/>
    <w:rsid w:val="002F7F34"/>
    <w:rPr>
      <w:rFonts w:ascii="Courier New" w:hAnsi="Courier New" w:cs="Courier New"/>
      <w:sz w:val="20"/>
    </w:rPr>
  </w:style>
  <w:style w:type="character" w:customStyle="1" w:styleId="HTMLPreformattedChar">
    <w:name w:val="HTML Preformatted Char"/>
    <w:basedOn w:val="DefaultParagraphFont"/>
    <w:link w:val="HTMLPreformatted"/>
    <w:rsid w:val="002F7F34"/>
    <w:rPr>
      <w:rFonts w:ascii="Courier New" w:eastAsia="Times New Roman" w:hAnsi="Courier New" w:cs="Courier New"/>
      <w:color w:val="000000"/>
      <w:sz w:val="20"/>
      <w:szCs w:val="20"/>
    </w:rPr>
  </w:style>
  <w:style w:type="paragraph" w:styleId="Index1">
    <w:name w:val="index 1"/>
    <w:basedOn w:val="Normal"/>
    <w:next w:val="Normal"/>
    <w:autoRedefine/>
    <w:semiHidden/>
    <w:rsid w:val="002F7F34"/>
    <w:pPr>
      <w:ind w:left="220" w:hanging="220"/>
    </w:pPr>
  </w:style>
  <w:style w:type="paragraph" w:styleId="Index2">
    <w:name w:val="index 2"/>
    <w:basedOn w:val="Normal"/>
    <w:next w:val="Normal"/>
    <w:autoRedefine/>
    <w:semiHidden/>
    <w:rsid w:val="002F7F34"/>
    <w:pPr>
      <w:ind w:left="440" w:hanging="220"/>
    </w:pPr>
  </w:style>
  <w:style w:type="paragraph" w:styleId="Index3">
    <w:name w:val="index 3"/>
    <w:basedOn w:val="Normal"/>
    <w:next w:val="Normal"/>
    <w:autoRedefine/>
    <w:semiHidden/>
    <w:rsid w:val="002F7F34"/>
    <w:pPr>
      <w:ind w:left="660" w:hanging="220"/>
    </w:pPr>
  </w:style>
  <w:style w:type="paragraph" w:styleId="Index4">
    <w:name w:val="index 4"/>
    <w:basedOn w:val="Normal"/>
    <w:next w:val="Normal"/>
    <w:autoRedefine/>
    <w:semiHidden/>
    <w:rsid w:val="002F7F34"/>
    <w:pPr>
      <w:ind w:left="880" w:hanging="220"/>
    </w:pPr>
  </w:style>
  <w:style w:type="paragraph" w:styleId="Index5">
    <w:name w:val="index 5"/>
    <w:basedOn w:val="Normal"/>
    <w:next w:val="Normal"/>
    <w:autoRedefine/>
    <w:semiHidden/>
    <w:rsid w:val="002F7F34"/>
    <w:pPr>
      <w:ind w:left="1100" w:hanging="220"/>
    </w:pPr>
  </w:style>
  <w:style w:type="paragraph" w:styleId="Index6">
    <w:name w:val="index 6"/>
    <w:basedOn w:val="Normal"/>
    <w:next w:val="Normal"/>
    <w:autoRedefine/>
    <w:semiHidden/>
    <w:rsid w:val="002F7F34"/>
    <w:pPr>
      <w:ind w:left="1320" w:hanging="220"/>
    </w:pPr>
  </w:style>
  <w:style w:type="paragraph" w:styleId="Index7">
    <w:name w:val="index 7"/>
    <w:basedOn w:val="Normal"/>
    <w:next w:val="Normal"/>
    <w:autoRedefine/>
    <w:semiHidden/>
    <w:rsid w:val="002F7F34"/>
    <w:pPr>
      <w:ind w:left="1540" w:hanging="220"/>
    </w:pPr>
  </w:style>
  <w:style w:type="paragraph" w:styleId="Index8">
    <w:name w:val="index 8"/>
    <w:basedOn w:val="Normal"/>
    <w:next w:val="Normal"/>
    <w:autoRedefine/>
    <w:semiHidden/>
    <w:rsid w:val="002F7F34"/>
    <w:pPr>
      <w:ind w:left="1760" w:hanging="220"/>
    </w:pPr>
  </w:style>
  <w:style w:type="paragraph" w:styleId="Index9">
    <w:name w:val="index 9"/>
    <w:basedOn w:val="Normal"/>
    <w:next w:val="Normal"/>
    <w:autoRedefine/>
    <w:semiHidden/>
    <w:rsid w:val="002F7F34"/>
    <w:pPr>
      <w:ind w:left="1980" w:hanging="220"/>
    </w:pPr>
  </w:style>
  <w:style w:type="paragraph" w:styleId="IndexHeading">
    <w:name w:val="index heading"/>
    <w:basedOn w:val="Normal"/>
    <w:next w:val="Index1"/>
    <w:semiHidden/>
    <w:rsid w:val="002F7F34"/>
    <w:rPr>
      <w:rFonts w:cs="Arial"/>
      <w:b/>
      <w:bCs/>
    </w:rPr>
  </w:style>
  <w:style w:type="paragraph" w:styleId="List">
    <w:name w:val="List"/>
    <w:basedOn w:val="Normal"/>
    <w:rsid w:val="002F7F34"/>
    <w:pPr>
      <w:ind w:left="360" w:hanging="360"/>
    </w:pPr>
  </w:style>
  <w:style w:type="paragraph" w:styleId="List2">
    <w:name w:val="List 2"/>
    <w:basedOn w:val="Normal"/>
    <w:rsid w:val="002F7F34"/>
    <w:pPr>
      <w:ind w:left="720" w:hanging="360"/>
    </w:pPr>
  </w:style>
  <w:style w:type="paragraph" w:styleId="List3">
    <w:name w:val="List 3"/>
    <w:basedOn w:val="Normal"/>
    <w:rsid w:val="002F7F34"/>
    <w:pPr>
      <w:ind w:left="1080" w:hanging="360"/>
    </w:pPr>
  </w:style>
  <w:style w:type="paragraph" w:styleId="List4">
    <w:name w:val="List 4"/>
    <w:basedOn w:val="Normal"/>
    <w:rsid w:val="002F7F34"/>
    <w:pPr>
      <w:ind w:left="1440" w:hanging="360"/>
    </w:pPr>
  </w:style>
  <w:style w:type="paragraph" w:styleId="List5">
    <w:name w:val="List 5"/>
    <w:basedOn w:val="Normal"/>
    <w:rsid w:val="002F7F34"/>
    <w:pPr>
      <w:ind w:left="1800" w:hanging="360"/>
    </w:pPr>
  </w:style>
  <w:style w:type="paragraph" w:styleId="ListBullet">
    <w:name w:val="List Bullet"/>
    <w:basedOn w:val="Normal"/>
    <w:autoRedefine/>
    <w:rsid w:val="002F7F34"/>
    <w:pPr>
      <w:numPr>
        <w:numId w:val="3"/>
      </w:numPr>
    </w:pPr>
  </w:style>
  <w:style w:type="paragraph" w:styleId="ListBullet2">
    <w:name w:val="List Bullet 2"/>
    <w:basedOn w:val="Normal"/>
    <w:autoRedefine/>
    <w:rsid w:val="002F7F34"/>
    <w:pPr>
      <w:numPr>
        <w:numId w:val="4"/>
      </w:numPr>
    </w:pPr>
  </w:style>
  <w:style w:type="paragraph" w:styleId="ListBullet3">
    <w:name w:val="List Bullet 3"/>
    <w:basedOn w:val="Normal"/>
    <w:autoRedefine/>
    <w:rsid w:val="002F7F34"/>
    <w:pPr>
      <w:numPr>
        <w:numId w:val="5"/>
      </w:numPr>
    </w:pPr>
  </w:style>
  <w:style w:type="paragraph" w:styleId="ListBullet4">
    <w:name w:val="List Bullet 4"/>
    <w:basedOn w:val="Normal"/>
    <w:autoRedefine/>
    <w:rsid w:val="002F7F34"/>
    <w:pPr>
      <w:numPr>
        <w:numId w:val="6"/>
      </w:numPr>
    </w:pPr>
  </w:style>
  <w:style w:type="paragraph" w:styleId="ListBullet5">
    <w:name w:val="List Bullet 5"/>
    <w:basedOn w:val="Normal"/>
    <w:autoRedefine/>
    <w:rsid w:val="002F7F34"/>
    <w:pPr>
      <w:numPr>
        <w:numId w:val="7"/>
      </w:numPr>
    </w:pPr>
  </w:style>
  <w:style w:type="paragraph" w:styleId="ListContinue">
    <w:name w:val="List Continue"/>
    <w:basedOn w:val="Normal"/>
    <w:rsid w:val="002F7F34"/>
    <w:pPr>
      <w:spacing w:after="120"/>
      <w:ind w:left="360"/>
    </w:pPr>
  </w:style>
  <w:style w:type="paragraph" w:styleId="ListContinue2">
    <w:name w:val="List Continue 2"/>
    <w:basedOn w:val="Normal"/>
    <w:rsid w:val="002F7F34"/>
    <w:pPr>
      <w:spacing w:after="120"/>
      <w:ind w:left="720"/>
    </w:pPr>
  </w:style>
  <w:style w:type="paragraph" w:styleId="ListContinue3">
    <w:name w:val="List Continue 3"/>
    <w:basedOn w:val="Normal"/>
    <w:rsid w:val="002F7F34"/>
    <w:pPr>
      <w:spacing w:after="120"/>
      <w:ind w:left="1080"/>
    </w:pPr>
  </w:style>
  <w:style w:type="paragraph" w:styleId="ListContinue4">
    <w:name w:val="List Continue 4"/>
    <w:basedOn w:val="Normal"/>
    <w:rsid w:val="002F7F34"/>
    <w:pPr>
      <w:spacing w:after="120"/>
      <w:ind w:left="1440"/>
    </w:pPr>
  </w:style>
  <w:style w:type="paragraph" w:styleId="ListContinue5">
    <w:name w:val="List Continue 5"/>
    <w:basedOn w:val="Normal"/>
    <w:rsid w:val="002F7F34"/>
    <w:pPr>
      <w:spacing w:after="120"/>
      <w:ind w:left="1800"/>
    </w:pPr>
  </w:style>
  <w:style w:type="paragraph" w:styleId="ListNumber">
    <w:name w:val="List Number"/>
    <w:basedOn w:val="Normal"/>
    <w:rsid w:val="002F7F34"/>
    <w:pPr>
      <w:numPr>
        <w:numId w:val="8"/>
      </w:numPr>
    </w:pPr>
  </w:style>
  <w:style w:type="paragraph" w:styleId="ListNumber2">
    <w:name w:val="List Number 2"/>
    <w:basedOn w:val="Normal"/>
    <w:rsid w:val="002F7F34"/>
    <w:pPr>
      <w:numPr>
        <w:numId w:val="9"/>
      </w:numPr>
    </w:pPr>
  </w:style>
  <w:style w:type="paragraph" w:styleId="ListNumber3">
    <w:name w:val="List Number 3"/>
    <w:basedOn w:val="Normal"/>
    <w:rsid w:val="002F7F34"/>
    <w:pPr>
      <w:numPr>
        <w:numId w:val="10"/>
      </w:numPr>
    </w:pPr>
  </w:style>
  <w:style w:type="paragraph" w:styleId="ListNumber4">
    <w:name w:val="List Number 4"/>
    <w:basedOn w:val="Normal"/>
    <w:rsid w:val="002F7F34"/>
    <w:pPr>
      <w:numPr>
        <w:numId w:val="11"/>
      </w:numPr>
    </w:pPr>
  </w:style>
  <w:style w:type="paragraph" w:styleId="ListNumber5">
    <w:name w:val="List Number 5"/>
    <w:basedOn w:val="Normal"/>
    <w:rsid w:val="002F7F34"/>
    <w:pPr>
      <w:numPr>
        <w:numId w:val="12"/>
      </w:numPr>
    </w:pPr>
  </w:style>
  <w:style w:type="paragraph" w:styleId="MacroText">
    <w:name w:val="macro"/>
    <w:link w:val="MacroTextChar"/>
    <w:semiHidden/>
    <w:rsid w:val="002F7F3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rPr>
  </w:style>
  <w:style w:type="character" w:customStyle="1" w:styleId="MacroTextChar">
    <w:name w:val="Macro Text Char"/>
    <w:basedOn w:val="DefaultParagraphFont"/>
    <w:link w:val="MacroText"/>
    <w:semiHidden/>
    <w:rsid w:val="002F7F34"/>
    <w:rPr>
      <w:rFonts w:ascii="Courier New" w:eastAsia="Times New Roman" w:hAnsi="Courier New" w:cs="Courier New"/>
      <w:color w:val="000000"/>
      <w:lang w:val="en-US" w:eastAsia="en-US" w:bidi="ar-SA"/>
    </w:rPr>
  </w:style>
  <w:style w:type="paragraph" w:styleId="MessageHeader">
    <w:name w:val="Message Header"/>
    <w:basedOn w:val="Normal"/>
    <w:link w:val="MessageHeaderChar"/>
    <w:rsid w:val="002F7F3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2F7F34"/>
    <w:rPr>
      <w:rFonts w:ascii="Arial" w:eastAsia="Times New Roman" w:hAnsi="Arial" w:cs="Arial"/>
      <w:color w:val="000000"/>
      <w:sz w:val="24"/>
      <w:szCs w:val="24"/>
      <w:shd w:val="pct20" w:color="auto" w:fill="auto"/>
    </w:rPr>
  </w:style>
  <w:style w:type="paragraph" w:styleId="NormalWeb">
    <w:name w:val="Normal (Web)"/>
    <w:basedOn w:val="Normal"/>
    <w:uiPriority w:val="99"/>
    <w:rsid w:val="002F7F34"/>
    <w:rPr>
      <w:rFonts w:ascii="Times New Roman" w:hAnsi="Times New Roman"/>
      <w:sz w:val="24"/>
      <w:szCs w:val="24"/>
    </w:rPr>
  </w:style>
  <w:style w:type="paragraph" w:styleId="NormalIndent">
    <w:name w:val="Normal Indent"/>
    <w:basedOn w:val="Normal"/>
    <w:rsid w:val="002F7F34"/>
    <w:pPr>
      <w:ind w:left="720"/>
    </w:pPr>
  </w:style>
  <w:style w:type="paragraph" w:styleId="NoteHeading">
    <w:name w:val="Note Heading"/>
    <w:basedOn w:val="Normal"/>
    <w:next w:val="Normal"/>
    <w:link w:val="NoteHeadingChar"/>
    <w:rsid w:val="002F7F34"/>
  </w:style>
  <w:style w:type="character" w:customStyle="1" w:styleId="NoteHeadingChar">
    <w:name w:val="Note Heading Char"/>
    <w:basedOn w:val="DefaultParagraphFont"/>
    <w:link w:val="NoteHeading"/>
    <w:rsid w:val="002F7F34"/>
    <w:rPr>
      <w:rFonts w:ascii="Arial" w:eastAsia="Times New Roman" w:hAnsi="Arial" w:cs="Times New Roman"/>
      <w:color w:val="000000"/>
      <w:szCs w:val="20"/>
    </w:rPr>
  </w:style>
  <w:style w:type="paragraph" w:styleId="PlainText">
    <w:name w:val="Plain Text"/>
    <w:basedOn w:val="Normal"/>
    <w:link w:val="PlainTextChar"/>
    <w:uiPriority w:val="99"/>
    <w:rsid w:val="002F7F34"/>
    <w:rPr>
      <w:rFonts w:ascii="Courier New" w:hAnsi="Courier New" w:cs="Courier New"/>
      <w:sz w:val="20"/>
    </w:rPr>
  </w:style>
  <w:style w:type="character" w:customStyle="1" w:styleId="PlainTextChar">
    <w:name w:val="Plain Text Char"/>
    <w:basedOn w:val="DefaultParagraphFont"/>
    <w:link w:val="PlainText"/>
    <w:uiPriority w:val="99"/>
    <w:rsid w:val="002F7F34"/>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2F7F34"/>
  </w:style>
  <w:style w:type="character" w:customStyle="1" w:styleId="SalutationChar">
    <w:name w:val="Salutation Char"/>
    <w:basedOn w:val="DefaultParagraphFont"/>
    <w:link w:val="Salutation"/>
    <w:rsid w:val="002F7F34"/>
    <w:rPr>
      <w:rFonts w:ascii="Arial" w:eastAsia="Times New Roman" w:hAnsi="Arial" w:cs="Times New Roman"/>
      <w:color w:val="000000"/>
      <w:szCs w:val="20"/>
    </w:rPr>
  </w:style>
  <w:style w:type="paragraph" w:styleId="Signature">
    <w:name w:val="Signature"/>
    <w:basedOn w:val="Normal"/>
    <w:link w:val="SignatureChar"/>
    <w:rsid w:val="002F7F34"/>
    <w:pPr>
      <w:ind w:left="4320"/>
    </w:pPr>
  </w:style>
  <w:style w:type="character" w:customStyle="1" w:styleId="SignatureChar">
    <w:name w:val="Signature Char"/>
    <w:basedOn w:val="DefaultParagraphFont"/>
    <w:link w:val="Signature"/>
    <w:rsid w:val="002F7F34"/>
    <w:rPr>
      <w:rFonts w:ascii="Arial" w:eastAsia="Times New Roman" w:hAnsi="Arial" w:cs="Times New Roman"/>
      <w:color w:val="000000"/>
      <w:szCs w:val="20"/>
    </w:rPr>
  </w:style>
  <w:style w:type="paragraph" w:styleId="Subtitle">
    <w:name w:val="Subtitle"/>
    <w:basedOn w:val="Normal"/>
    <w:link w:val="SubtitleChar"/>
    <w:qFormat/>
    <w:rsid w:val="002F7F34"/>
    <w:pPr>
      <w:spacing w:after="60"/>
      <w:jc w:val="center"/>
      <w:outlineLvl w:val="1"/>
    </w:pPr>
    <w:rPr>
      <w:rFonts w:cs="Arial"/>
      <w:sz w:val="24"/>
      <w:szCs w:val="24"/>
    </w:rPr>
  </w:style>
  <w:style w:type="character" w:customStyle="1" w:styleId="SubtitleChar">
    <w:name w:val="Subtitle Char"/>
    <w:basedOn w:val="DefaultParagraphFont"/>
    <w:link w:val="Subtitle"/>
    <w:rsid w:val="002F7F34"/>
    <w:rPr>
      <w:rFonts w:ascii="Arial" w:eastAsia="Times New Roman" w:hAnsi="Arial" w:cs="Arial"/>
      <w:color w:val="000000"/>
      <w:sz w:val="24"/>
      <w:szCs w:val="24"/>
    </w:rPr>
  </w:style>
  <w:style w:type="paragraph" w:styleId="TableofAuthorities">
    <w:name w:val="table of authorities"/>
    <w:basedOn w:val="Normal"/>
    <w:next w:val="Normal"/>
    <w:semiHidden/>
    <w:rsid w:val="002F7F34"/>
    <w:pPr>
      <w:ind w:left="220" w:hanging="220"/>
    </w:pPr>
  </w:style>
  <w:style w:type="paragraph" w:styleId="TableofFigures">
    <w:name w:val="table of figures"/>
    <w:basedOn w:val="Normal"/>
    <w:next w:val="Normal"/>
    <w:semiHidden/>
    <w:rsid w:val="002F7F34"/>
    <w:pPr>
      <w:ind w:left="440" w:hanging="440"/>
    </w:pPr>
  </w:style>
  <w:style w:type="paragraph" w:styleId="TOAHeading">
    <w:name w:val="toa heading"/>
    <w:basedOn w:val="Normal"/>
    <w:next w:val="Normal"/>
    <w:semiHidden/>
    <w:rsid w:val="002F7F34"/>
    <w:pPr>
      <w:spacing w:before="120"/>
    </w:pPr>
    <w:rPr>
      <w:rFonts w:cs="Arial"/>
      <w:b/>
      <w:bCs/>
      <w:sz w:val="24"/>
      <w:szCs w:val="24"/>
    </w:rPr>
  </w:style>
  <w:style w:type="paragraph" w:styleId="TOC1">
    <w:name w:val="toc 1"/>
    <w:basedOn w:val="Normal"/>
    <w:next w:val="Normal"/>
    <w:autoRedefine/>
    <w:uiPriority w:val="39"/>
    <w:rsid w:val="002F7F34"/>
    <w:pPr>
      <w:spacing w:before="120" w:after="120"/>
    </w:pPr>
    <w:rPr>
      <w:rFonts w:ascii="Calibri" w:hAnsi="Calibri"/>
      <w:b/>
      <w:bCs/>
      <w:caps/>
      <w:sz w:val="20"/>
    </w:rPr>
  </w:style>
  <w:style w:type="paragraph" w:styleId="TOC2">
    <w:name w:val="toc 2"/>
    <w:basedOn w:val="Normal"/>
    <w:next w:val="Normal"/>
    <w:autoRedefine/>
    <w:uiPriority w:val="39"/>
    <w:rsid w:val="002F7F34"/>
    <w:pPr>
      <w:ind w:left="220"/>
    </w:pPr>
    <w:rPr>
      <w:rFonts w:ascii="Calibri" w:hAnsi="Calibri"/>
      <w:smallCaps/>
      <w:sz w:val="20"/>
    </w:rPr>
  </w:style>
  <w:style w:type="paragraph" w:styleId="TOC3">
    <w:name w:val="toc 3"/>
    <w:basedOn w:val="Normal"/>
    <w:next w:val="Normal"/>
    <w:autoRedefine/>
    <w:uiPriority w:val="39"/>
    <w:rsid w:val="002F7F34"/>
    <w:pPr>
      <w:ind w:left="440"/>
    </w:pPr>
    <w:rPr>
      <w:rFonts w:ascii="Calibri" w:hAnsi="Calibri"/>
      <w:i/>
      <w:iCs/>
      <w:sz w:val="20"/>
    </w:rPr>
  </w:style>
  <w:style w:type="paragraph" w:styleId="TOC4">
    <w:name w:val="toc 4"/>
    <w:basedOn w:val="Normal"/>
    <w:next w:val="Normal"/>
    <w:autoRedefine/>
    <w:semiHidden/>
    <w:rsid w:val="002F7F34"/>
    <w:pPr>
      <w:ind w:left="660"/>
    </w:pPr>
    <w:rPr>
      <w:rFonts w:ascii="Calibri" w:hAnsi="Calibri"/>
      <w:sz w:val="18"/>
      <w:szCs w:val="18"/>
    </w:rPr>
  </w:style>
  <w:style w:type="paragraph" w:styleId="TOC5">
    <w:name w:val="toc 5"/>
    <w:basedOn w:val="Normal"/>
    <w:next w:val="Normal"/>
    <w:autoRedefine/>
    <w:semiHidden/>
    <w:rsid w:val="002F7F34"/>
    <w:pPr>
      <w:ind w:left="880"/>
    </w:pPr>
    <w:rPr>
      <w:rFonts w:ascii="Calibri" w:hAnsi="Calibri"/>
      <w:sz w:val="18"/>
      <w:szCs w:val="18"/>
    </w:rPr>
  </w:style>
  <w:style w:type="paragraph" w:styleId="TOC6">
    <w:name w:val="toc 6"/>
    <w:basedOn w:val="Normal"/>
    <w:next w:val="Normal"/>
    <w:autoRedefine/>
    <w:semiHidden/>
    <w:rsid w:val="002F7F34"/>
    <w:pPr>
      <w:ind w:left="1100"/>
    </w:pPr>
    <w:rPr>
      <w:rFonts w:ascii="Calibri" w:hAnsi="Calibri"/>
      <w:sz w:val="18"/>
      <w:szCs w:val="18"/>
    </w:rPr>
  </w:style>
  <w:style w:type="paragraph" w:styleId="TOC7">
    <w:name w:val="toc 7"/>
    <w:basedOn w:val="Normal"/>
    <w:next w:val="Normal"/>
    <w:autoRedefine/>
    <w:semiHidden/>
    <w:rsid w:val="002F7F34"/>
    <w:pPr>
      <w:ind w:left="1320"/>
    </w:pPr>
    <w:rPr>
      <w:rFonts w:ascii="Calibri" w:hAnsi="Calibri"/>
      <w:sz w:val="18"/>
      <w:szCs w:val="18"/>
    </w:rPr>
  </w:style>
  <w:style w:type="paragraph" w:styleId="TOC8">
    <w:name w:val="toc 8"/>
    <w:basedOn w:val="Normal"/>
    <w:next w:val="Normal"/>
    <w:autoRedefine/>
    <w:semiHidden/>
    <w:rsid w:val="002F7F34"/>
    <w:pPr>
      <w:ind w:left="1540"/>
    </w:pPr>
    <w:rPr>
      <w:rFonts w:ascii="Calibri" w:hAnsi="Calibri"/>
      <w:sz w:val="18"/>
      <w:szCs w:val="18"/>
    </w:rPr>
  </w:style>
  <w:style w:type="paragraph" w:styleId="TOC9">
    <w:name w:val="toc 9"/>
    <w:basedOn w:val="Normal"/>
    <w:next w:val="Normal"/>
    <w:autoRedefine/>
    <w:semiHidden/>
    <w:rsid w:val="002F7F34"/>
    <w:pPr>
      <w:ind w:left="1760"/>
    </w:pPr>
    <w:rPr>
      <w:rFonts w:ascii="Calibri" w:hAnsi="Calibri"/>
      <w:sz w:val="18"/>
      <w:szCs w:val="18"/>
    </w:rPr>
  </w:style>
  <w:style w:type="paragraph" w:customStyle="1" w:styleId="CoverPageHeading">
    <w:name w:val="Cover Page Heading"/>
    <w:basedOn w:val="Normal"/>
    <w:rsid w:val="002F7F34"/>
    <w:pPr>
      <w:ind w:left="-540" w:right="-540"/>
      <w:jc w:val="center"/>
    </w:pPr>
    <w:rPr>
      <w:rFonts w:ascii="Perpetua" w:hAnsi="Perpetua"/>
      <w:smallCaps/>
      <w:sz w:val="52"/>
      <w:szCs w:val="52"/>
    </w:rPr>
  </w:style>
  <w:style w:type="paragraph" w:customStyle="1" w:styleId="Letter">
    <w:name w:val="Letter"/>
    <w:basedOn w:val="Normal"/>
    <w:rsid w:val="002F7F34"/>
    <w:pPr>
      <w:ind w:left="187" w:right="-187"/>
      <w:jc w:val="both"/>
    </w:pPr>
    <w:rPr>
      <w:rFonts w:ascii="CG Times" w:hAnsi="CG Times"/>
      <w:sz w:val="24"/>
      <w:szCs w:val="24"/>
    </w:rPr>
  </w:style>
  <w:style w:type="paragraph" w:customStyle="1" w:styleId="ApplicationHeader">
    <w:name w:val="Application Header"/>
    <w:basedOn w:val="Normal"/>
    <w:rsid w:val="002F7F34"/>
    <w:pPr>
      <w:jc w:val="center"/>
    </w:pPr>
    <w:rPr>
      <w:b/>
      <w:smallCaps/>
      <w:color w:val="auto"/>
      <w:sz w:val="40"/>
      <w:szCs w:val="40"/>
    </w:rPr>
  </w:style>
  <w:style w:type="paragraph" w:customStyle="1" w:styleId="ApplicationHeader3">
    <w:name w:val="Application Header 3"/>
    <w:basedOn w:val="Normal"/>
    <w:rsid w:val="002F7F34"/>
    <w:pPr>
      <w:pBdr>
        <w:bottom w:val="single" w:sz="18" w:space="1" w:color="auto"/>
      </w:pBdr>
      <w:jc w:val="center"/>
    </w:pPr>
    <w:rPr>
      <w:b/>
      <w:color w:val="auto"/>
      <w:sz w:val="28"/>
      <w:szCs w:val="28"/>
    </w:rPr>
  </w:style>
  <w:style w:type="paragraph" w:customStyle="1" w:styleId="ApplicationBody">
    <w:name w:val="Application Body"/>
    <w:basedOn w:val="Normal"/>
    <w:rsid w:val="002F7F34"/>
    <w:pPr>
      <w:jc w:val="both"/>
    </w:pPr>
    <w:rPr>
      <w:color w:val="auto"/>
      <w:szCs w:val="24"/>
    </w:rPr>
  </w:style>
  <w:style w:type="paragraph" w:customStyle="1" w:styleId="TOCHeadings">
    <w:name w:val="TOC Headings"/>
    <w:basedOn w:val="Normal"/>
    <w:rsid w:val="002F7F34"/>
    <w:pPr>
      <w:spacing w:after="60"/>
    </w:pPr>
    <w:rPr>
      <w:b/>
      <w:smallCaps/>
      <w:color w:val="auto"/>
      <w:sz w:val="26"/>
      <w:szCs w:val="26"/>
    </w:rPr>
  </w:style>
  <w:style w:type="paragraph" w:customStyle="1" w:styleId="TOCindention">
    <w:name w:val="TOC indention"/>
    <w:basedOn w:val="Normal"/>
    <w:rsid w:val="002F7F34"/>
    <w:pPr>
      <w:spacing w:after="60"/>
      <w:ind w:left="547"/>
      <w:jc w:val="both"/>
    </w:pPr>
    <w:rPr>
      <w:i/>
      <w:color w:val="auto"/>
      <w:szCs w:val="22"/>
    </w:rPr>
  </w:style>
  <w:style w:type="paragraph" w:customStyle="1" w:styleId="TOCbody">
    <w:name w:val="TOC body"/>
    <w:rsid w:val="002F7F34"/>
    <w:pPr>
      <w:spacing w:after="120"/>
      <w:ind w:left="547"/>
    </w:pPr>
    <w:rPr>
      <w:rFonts w:ascii="Arial" w:eastAsia="Times New Roman" w:hAnsi="Arial"/>
      <w:sz w:val="22"/>
      <w:szCs w:val="22"/>
    </w:rPr>
  </w:style>
  <w:style w:type="paragraph" w:customStyle="1" w:styleId="SectionHeaders">
    <w:name w:val="Section Headers"/>
    <w:basedOn w:val="Normal"/>
    <w:rsid w:val="002F7F34"/>
    <w:rPr>
      <w:b/>
      <w:caps/>
      <w:color w:val="auto"/>
      <w:sz w:val="24"/>
      <w:szCs w:val="24"/>
      <w:u w:val="single"/>
    </w:rPr>
  </w:style>
  <w:style w:type="paragraph" w:customStyle="1" w:styleId="AppBodyNumberedIndent">
    <w:name w:val="App Body Numbered Indent"/>
    <w:basedOn w:val="Normal"/>
    <w:rsid w:val="002F7F34"/>
    <w:pPr>
      <w:numPr>
        <w:numId w:val="1"/>
      </w:numPr>
      <w:spacing w:after="120"/>
      <w:jc w:val="both"/>
    </w:pPr>
    <w:rPr>
      <w:color w:val="auto"/>
    </w:rPr>
  </w:style>
  <w:style w:type="paragraph" w:customStyle="1" w:styleId="AppBodyBulletIndent">
    <w:name w:val="App Body Bullet Indent"/>
    <w:basedOn w:val="Normal"/>
    <w:rsid w:val="002F7F34"/>
    <w:pPr>
      <w:numPr>
        <w:numId w:val="2"/>
      </w:numPr>
      <w:spacing w:after="80"/>
      <w:jc w:val="both"/>
    </w:pPr>
    <w:rPr>
      <w:color w:val="auto"/>
    </w:rPr>
  </w:style>
  <w:style w:type="table" w:styleId="TableGrid">
    <w:name w:val="Table Grid"/>
    <w:basedOn w:val="TableNormal"/>
    <w:rsid w:val="002F7F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2F7F34"/>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1">
    <w:name w:val="head1"/>
    <w:basedOn w:val="DefaultParagraphFont"/>
    <w:rsid w:val="002F7F34"/>
    <w:rPr>
      <w:rFonts w:ascii="Arial" w:hAnsi="Arial" w:cs="Arial" w:hint="default"/>
      <w:b/>
      <w:bCs/>
      <w:sz w:val="36"/>
      <w:szCs w:val="36"/>
    </w:rPr>
  </w:style>
  <w:style w:type="character" w:styleId="Strong">
    <w:name w:val="Strong"/>
    <w:basedOn w:val="DefaultParagraphFont"/>
    <w:uiPriority w:val="22"/>
    <w:qFormat/>
    <w:rsid w:val="002F7F34"/>
    <w:rPr>
      <w:b/>
      <w:bCs/>
    </w:rPr>
  </w:style>
  <w:style w:type="character" w:customStyle="1" w:styleId="updatebodytest1">
    <w:name w:val="updatebodytest1"/>
    <w:basedOn w:val="DefaultParagraphFont"/>
    <w:rsid w:val="002F7F34"/>
    <w:rPr>
      <w:rFonts w:ascii="Arial" w:hAnsi="Arial" w:cs="Arial" w:hint="default"/>
      <w:b w:val="0"/>
      <w:bCs w:val="0"/>
      <w:i w:val="0"/>
      <w:iCs w:val="0"/>
      <w:smallCaps w:val="0"/>
      <w:sz w:val="24"/>
      <w:szCs w:val="24"/>
    </w:rPr>
  </w:style>
  <w:style w:type="character" w:customStyle="1" w:styleId="mainheader1">
    <w:name w:val="mainheader1"/>
    <w:basedOn w:val="DefaultParagraphFont"/>
    <w:rsid w:val="002F7F34"/>
    <w:rPr>
      <w:b/>
      <w:bCs/>
      <w:sz w:val="31"/>
      <w:szCs w:val="31"/>
    </w:rPr>
  </w:style>
  <w:style w:type="paragraph" w:styleId="ListParagraph">
    <w:name w:val="List Paragraph"/>
    <w:basedOn w:val="Normal"/>
    <w:uiPriority w:val="34"/>
    <w:qFormat/>
    <w:rsid w:val="002F7F34"/>
    <w:pPr>
      <w:ind w:left="720"/>
    </w:pPr>
  </w:style>
  <w:style w:type="paragraph" w:styleId="TOCHeading">
    <w:name w:val="TOC Heading"/>
    <w:basedOn w:val="Heading1"/>
    <w:next w:val="Normal"/>
    <w:uiPriority w:val="39"/>
    <w:semiHidden/>
    <w:unhideWhenUsed/>
    <w:qFormat/>
    <w:rsid w:val="002F7F34"/>
    <w:pPr>
      <w:keepLines/>
      <w:tabs>
        <w:tab w:val="clear" w:pos="810"/>
        <w:tab w:val="clear" w:pos="2280"/>
        <w:tab w:val="clear" w:pos="2640"/>
        <w:tab w:val="clear" w:pos="3000"/>
        <w:tab w:val="clear" w:pos="3360"/>
        <w:tab w:val="clear" w:pos="3720"/>
        <w:tab w:val="clear" w:pos="4080"/>
        <w:tab w:val="clear" w:pos="4680"/>
      </w:tabs>
      <w:spacing w:before="480" w:line="276" w:lineRule="auto"/>
      <w:ind w:left="0" w:firstLine="0"/>
      <w:jc w:val="left"/>
      <w:outlineLvl w:val="9"/>
    </w:pPr>
    <w:rPr>
      <w:rFonts w:ascii="Cambria" w:hAnsi="Cambria"/>
      <w:bCs/>
      <w:color w:val="365F91"/>
      <w:sz w:val="28"/>
      <w:szCs w:val="28"/>
    </w:rPr>
  </w:style>
  <w:style w:type="character" w:customStyle="1" w:styleId="ptext-2">
    <w:name w:val="ptext-2"/>
    <w:basedOn w:val="DefaultParagraphFont"/>
    <w:rsid w:val="002F7F34"/>
  </w:style>
  <w:style w:type="numbering" w:customStyle="1" w:styleId="List51">
    <w:name w:val="List 51"/>
    <w:rsid w:val="002F7F34"/>
    <w:pPr>
      <w:numPr>
        <w:numId w:val="4"/>
      </w:numPr>
    </w:pPr>
  </w:style>
  <w:style w:type="numbering" w:customStyle="1" w:styleId="List10">
    <w:name w:val="List 10"/>
    <w:rsid w:val="002F7F34"/>
    <w:pPr>
      <w:numPr>
        <w:numId w:val="12"/>
      </w:numPr>
    </w:pPr>
  </w:style>
  <w:style w:type="numbering" w:customStyle="1" w:styleId="List11">
    <w:name w:val="List 11"/>
    <w:rsid w:val="002F7F34"/>
    <w:pPr>
      <w:numPr>
        <w:numId w:val="13"/>
      </w:numPr>
    </w:pPr>
  </w:style>
  <w:style w:type="numbering" w:customStyle="1" w:styleId="List12">
    <w:name w:val="List 12"/>
    <w:rsid w:val="002F7F34"/>
    <w:pPr>
      <w:numPr>
        <w:numId w:val="14"/>
      </w:numPr>
    </w:pPr>
  </w:style>
  <w:style w:type="paragraph" w:customStyle="1" w:styleId="textstore">
    <w:name w:val="textstore"/>
    <w:basedOn w:val="Normal"/>
    <w:rsid w:val="002F7F34"/>
    <w:pPr>
      <w:spacing w:before="100" w:beforeAutospacing="1" w:after="100" w:afterAutospacing="1"/>
    </w:pPr>
    <w:rPr>
      <w:rFonts w:ascii="Times New Roman" w:hAnsi="Times New Roman"/>
      <w:color w:val="auto"/>
      <w:sz w:val="24"/>
      <w:szCs w:val="24"/>
    </w:rPr>
  </w:style>
  <w:style w:type="paragraph" w:customStyle="1" w:styleId="Default">
    <w:name w:val="Default"/>
    <w:rsid w:val="002F7F3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F7F34"/>
    <w:rPr>
      <w:sz w:val="16"/>
      <w:szCs w:val="16"/>
    </w:rPr>
  </w:style>
  <w:style w:type="character" w:styleId="PlaceholderText">
    <w:name w:val="Placeholder Text"/>
    <w:basedOn w:val="DefaultParagraphFont"/>
    <w:uiPriority w:val="99"/>
    <w:semiHidden/>
    <w:rsid w:val="002F7F34"/>
    <w:rPr>
      <w:color w:val="808080"/>
    </w:rPr>
  </w:style>
  <w:style w:type="paragraph" w:styleId="Revision">
    <w:name w:val="Revision"/>
    <w:hidden/>
    <w:uiPriority w:val="99"/>
    <w:semiHidden/>
    <w:rsid w:val="002F7F34"/>
    <w:rPr>
      <w:rFonts w:ascii="Arial" w:eastAsia="Times New Roman" w:hAnsi="Arial"/>
      <w:color w:val="000000"/>
      <w:sz w:val="22"/>
    </w:rPr>
  </w:style>
  <w:style w:type="character" w:customStyle="1" w:styleId="highlight">
    <w:name w:val="highlight"/>
    <w:basedOn w:val="DefaultParagraphFont"/>
    <w:rsid w:val="002F7F34"/>
  </w:style>
  <w:style w:type="character" w:styleId="FootnoteReference">
    <w:name w:val="footnote reference"/>
    <w:basedOn w:val="DefaultParagraphFont"/>
    <w:uiPriority w:val="99"/>
    <w:semiHidden/>
    <w:unhideWhenUsed/>
    <w:rsid w:val="002F7F34"/>
    <w:rPr>
      <w:vertAlign w:val="superscript"/>
    </w:rPr>
  </w:style>
</w:styles>
</file>

<file path=word/webSettings.xml><?xml version="1.0" encoding="utf-8"?>
<w:webSettings xmlns:r="http://schemas.openxmlformats.org/officeDocument/2006/relationships" xmlns:w="http://schemas.openxmlformats.org/wordprocessingml/2006/main">
  <w:divs>
    <w:div w:id="6287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8D844-D8F1-4E29-946C-EA5B4CAE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ntrejo</dc:creator>
  <cp:lastModifiedBy>ntrejo</cp:lastModifiedBy>
  <cp:revision>15</cp:revision>
  <dcterms:created xsi:type="dcterms:W3CDTF">2016-10-20T20:41:00Z</dcterms:created>
  <dcterms:modified xsi:type="dcterms:W3CDTF">2017-01-09T18:39:00Z</dcterms:modified>
</cp:coreProperties>
</file>